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7D75"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44F4E8F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02992DB6"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497B4F85"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1AA68833"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2</w:t>
      </w:r>
    </w:p>
    <w:p w14:paraId="01C3BFB5"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2: Cán bộ quản lý, giáo viên, nhân viên và học sinh</w:t>
      </w:r>
    </w:p>
    <w:p w14:paraId="4D9E388D"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2: Đối với giáo viên</w:t>
      </w:r>
    </w:p>
    <w:p w14:paraId="49EC6319" w14:textId="77777777"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0CA299D1" w14:textId="77777777" w:rsidR="00992ED2" w:rsidRDefault="003C3B92">
      <w:pPr>
        <w:spacing w:before="120" w:after="120"/>
        <w:jc w:val="both"/>
      </w:pPr>
      <w:r>
        <w:rPr>
          <w:sz w:val="26"/>
        </w:rPr>
        <w:tab/>
        <w:t>a) Số lượng, cơ cấu giáo viên đảm bảo thực hiện Chương trình giáo dục và tổ chức các hoạt động giáo dục;</w:t>
      </w:r>
    </w:p>
    <w:p w14:paraId="54F39156" w14:textId="77777777" w:rsidR="00992ED2" w:rsidRDefault="003C3B92">
      <w:pPr>
        <w:spacing w:before="120" w:after="120"/>
        <w:jc w:val="both"/>
      </w:pPr>
      <w:r>
        <w:rPr>
          <w:sz w:val="26"/>
        </w:rPr>
        <w:tab/>
        <w:t>b) 100% giáo viên đạt chuẩn trình độ đào tạo theo quy định;</w:t>
      </w:r>
    </w:p>
    <w:p w14:paraId="1F1B62BE" w14:textId="77777777" w:rsidR="00992ED2" w:rsidRDefault="003C3B92">
      <w:pPr>
        <w:spacing w:before="120" w:after="120"/>
        <w:jc w:val="both"/>
      </w:pPr>
      <w:r>
        <w:rPr>
          <w:sz w:val="26"/>
        </w:rPr>
        <w:tab/>
        <w:t>c) Có ít nhất 95% giáo viên đạt chuẩn nghề nghiệp giáo viên ở mức đạt trở lên.</w:t>
      </w:r>
    </w:p>
    <w:p w14:paraId="78A7C5F9"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5762CF13" w14:textId="77777777" w:rsidR="00992ED2" w:rsidRDefault="003C3B92">
      <w:pPr>
        <w:spacing w:before="120" w:after="120"/>
        <w:jc w:val="both"/>
      </w:pPr>
      <w:r>
        <w:rPr>
          <w:sz w:val="26"/>
        </w:rPr>
        <w:tab/>
        <w:t>a) Trong 05 năm liên tiếp tính đến thời điểm đánh giá, tỷ lệ giáo viên trên chuẩn trình độ đào tạo được duy trì ổn định và tăng dần theo lộ trình phù hợp;</w:t>
      </w:r>
    </w:p>
    <w:p w14:paraId="04AF0238" w14:textId="77777777" w:rsidR="00992ED2" w:rsidRDefault="003C3B92">
      <w:pPr>
        <w:spacing w:before="120" w:after="120"/>
        <w:jc w:val="both"/>
      </w:pPr>
      <w:r>
        <w:rPr>
          <w:sz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14:paraId="48F4CA8D" w14:textId="77777777" w:rsidR="00992ED2" w:rsidRDefault="003C3B92">
      <w:pPr>
        <w:spacing w:before="120" w:after="120"/>
        <w:jc w:val="both"/>
      </w:pPr>
      <w:r>
        <w:rPr>
          <w:sz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14:paraId="720B6381"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39F5355D" w14:textId="77777777" w:rsidR="00992ED2" w:rsidRDefault="003C3B92">
      <w:pPr>
        <w:spacing w:before="120" w:after="120"/>
        <w:jc w:val="both"/>
      </w:pPr>
      <w:r>
        <w:rPr>
          <w:sz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14:paraId="0F0D0109" w14:textId="77777777" w:rsidR="00992ED2" w:rsidRDefault="003C3B92">
      <w:pPr>
        <w:spacing w:before="120" w:after="120"/>
        <w:jc w:val="both"/>
      </w:pPr>
      <w:r>
        <w:rPr>
          <w:sz w:val="26"/>
        </w:rPr>
        <w:tab/>
        <w:t>b) Trong 05 năm liên tiếp tính đến thời điểm đánh giá, giáo viên có báo cáo kết quả nghiên cứu khoa học.</w:t>
      </w:r>
    </w:p>
    <w:tbl>
      <w:tblPr>
        <w:tblW w:w="103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53"/>
        <w:gridCol w:w="2580"/>
        <w:gridCol w:w="2275"/>
        <w:gridCol w:w="1266"/>
        <w:gridCol w:w="11"/>
        <w:gridCol w:w="1243"/>
        <w:gridCol w:w="11"/>
      </w:tblGrid>
      <w:tr w:rsidR="00F84B1A" w:rsidRPr="00001753" w14:paraId="760C9243" w14:textId="77777777" w:rsidTr="00117CFD">
        <w:trPr>
          <w:tblHeader/>
        </w:trPr>
        <w:tc>
          <w:tcPr>
            <w:tcW w:w="1389" w:type="dxa"/>
            <w:vMerge w:val="restart"/>
            <w:shd w:val="clear" w:color="auto" w:fill="auto"/>
          </w:tcPr>
          <w:p w14:paraId="00ED7E5B"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3215127F"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2.2</w:t>
            </w:r>
          </w:p>
        </w:tc>
        <w:tc>
          <w:tcPr>
            <w:tcW w:w="1553" w:type="dxa"/>
            <w:vMerge w:val="restart"/>
            <w:shd w:val="clear" w:color="auto" w:fill="auto"/>
          </w:tcPr>
          <w:p w14:paraId="6D7356C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7CD4B79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0794135F"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552" w:type="dxa"/>
            <w:gridSpan w:val="3"/>
            <w:shd w:val="clear" w:color="auto" w:fill="auto"/>
          </w:tcPr>
          <w:p w14:paraId="56B7CC3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64218C3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518481D3" w14:textId="77777777" w:rsidTr="00117CFD">
        <w:trPr>
          <w:gridAfter w:val="1"/>
          <w:wAfter w:w="11" w:type="dxa"/>
        </w:trPr>
        <w:tc>
          <w:tcPr>
            <w:tcW w:w="1389" w:type="dxa"/>
            <w:vMerge/>
            <w:shd w:val="clear" w:color="auto" w:fill="auto"/>
          </w:tcPr>
          <w:p w14:paraId="5B53F958"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3F91791D"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4AE026B3" w14:textId="77777777" w:rsidR="00D70C85" w:rsidRPr="00001753" w:rsidRDefault="00D70C85" w:rsidP="00B73342">
            <w:pPr>
              <w:widowControl w:val="0"/>
              <w:spacing w:line="340" w:lineRule="exact"/>
              <w:jc w:val="center"/>
              <w:rPr>
                <w:rFonts w:eastAsia="MS Mincho"/>
                <w:bCs/>
                <w:sz w:val="26"/>
                <w:szCs w:val="26"/>
              </w:rPr>
            </w:pPr>
          </w:p>
        </w:tc>
        <w:tc>
          <w:tcPr>
            <w:tcW w:w="2275" w:type="dxa"/>
            <w:shd w:val="clear" w:color="auto" w:fill="auto"/>
          </w:tcPr>
          <w:p w14:paraId="143980B7"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6" w:type="dxa"/>
            <w:shd w:val="clear" w:color="auto" w:fill="auto"/>
          </w:tcPr>
          <w:p w14:paraId="7D0B9E3B"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41C22EA7"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1A5C355F" w14:textId="77777777" w:rsidTr="00117CFD">
        <w:trPr>
          <w:gridAfter w:val="1"/>
          <w:wAfter w:w="11" w:type="dxa"/>
        </w:trPr>
        <w:tc>
          <w:tcPr>
            <w:tcW w:w="1389" w:type="dxa"/>
            <w:shd w:val="clear" w:color="auto" w:fill="auto"/>
          </w:tcPr>
          <w:p w14:paraId="63756E97" w14:textId="77777777" w:rsidR="00992ED2" w:rsidRDefault="003C3B92">
            <w:pPr>
              <w:spacing w:before="120" w:after="120"/>
              <w:jc w:val="both"/>
            </w:pPr>
            <w:r>
              <w:t>Mức 1</w:t>
            </w:r>
          </w:p>
        </w:tc>
        <w:tc>
          <w:tcPr>
            <w:tcW w:w="1553" w:type="dxa"/>
            <w:shd w:val="clear" w:color="auto" w:fill="auto"/>
          </w:tcPr>
          <w:p w14:paraId="2B20891F" w14:textId="77777777" w:rsidR="00992ED2" w:rsidRDefault="00992ED2"/>
        </w:tc>
        <w:tc>
          <w:tcPr>
            <w:tcW w:w="2580" w:type="dxa"/>
            <w:shd w:val="clear" w:color="auto" w:fill="auto"/>
          </w:tcPr>
          <w:p w14:paraId="1A39442E" w14:textId="77777777" w:rsidR="00992ED2" w:rsidRDefault="00992ED2"/>
        </w:tc>
        <w:tc>
          <w:tcPr>
            <w:tcW w:w="2275" w:type="dxa"/>
            <w:shd w:val="clear" w:color="auto" w:fill="auto"/>
          </w:tcPr>
          <w:p w14:paraId="21F94AFD" w14:textId="77777777" w:rsidR="00992ED2" w:rsidRDefault="00992ED2"/>
        </w:tc>
        <w:tc>
          <w:tcPr>
            <w:tcW w:w="1266" w:type="dxa"/>
            <w:shd w:val="clear" w:color="auto" w:fill="auto"/>
          </w:tcPr>
          <w:p w14:paraId="73BEA12D" w14:textId="77777777" w:rsidR="00992ED2" w:rsidRDefault="00992ED2"/>
        </w:tc>
        <w:tc>
          <w:tcPr>
            <w:tcW w:w="1254" w:type="dxa"/>
            <w:gridSpan w:val="2"/>
            <w:shd w:val="clear" w:color="auto" w:fill="auto"/>
          </w:tcPr>
          <w:p w14:paraId="733A304F" w14:textId="77777777" w:rsidR="00992ED2" w:rsidRDefault="00992ED2"/>
        </w:tc>
      </w:tr>
      <w:tr w:rsidR="00F84B1A" w:rsidRPr="00001753" w14:paraId="035AE3F0" w14:textId="77777777" w:rsidTr="00117CFD">
        <w:trPr>
          <w:gridAfter w:val="1"/>
          <w:wAfter w:w="11" w:type="dxa"/>
        </w:trPr>
        <w:tc>
          <w:tcPr>
            <w:tcW w:w="1389" w:type="dxa"/>
            <w:shd w:val="clear" w:color="auto" w:fill="auto"/>
          </w:tcPr>
          <w:p w14:paraId="5E783BED" w14:textId="77777777" w:rsidR="00992ED2" w:rsidRDefault="003C3B92">
            <w:pPr>
              <w:spacing w:before="120" w:after="120"/>
              <w:jc w:val="both"/>
            </w:pPr>
            <w:r>
              <w:lastRenderedPageBreak/>
              <w:t>a</w:t>
            </w:r>
          </w:p>
        </w:tc>
        <w:tc>
          <w:tcPr>
            <w:tcW w:w="1553" w:type="dxa"/>
            <w:shd w:val="clear" w:color="auto" w:fill="auto"/>
          </w:tcPr>
          <w:p w14:paraId="459FD8B3" w14:textId="77777777" w:rsidR="00992ED2" w:rsidRDefault="003C3B92">
            <w:pPr>
              <w:spacing w:before="120" w:after="120"/>
              <w:jc w:val="both"/>
            </w:pPr>
            <w:r>
              <w:rPr>
                <w:sz w:val="26"/>
              </w:rPr>
              <w:t>Nhà trường có đủ số lượng, cơ cấu giáo viên theo quy định tại Thông tư số 16/2017/TT-BGDĐT ngày 12 tháng 7 năm 2017 về việc Hướng dẫn danh mục khung vị trí việc làm và định mức số lượng người làm việc trong các cơ sở giáo dục phổ thông công lập và các quy định khác.</w:t>
            </w:r>
          </w:p>
        </w:tc>
        <w:tc>
          <w:tcPr>
            <w:tcW w:w="2580" w:type="dxa"/>
            <w:shd w:val="clear" w:color="auto" w:fill="auto"/>
          </w:tcPr>
          <w:p w14:paraId="2049308F" w14:textId="77777777" w:rsidR="00992ED2" w:rsidRDefault="003C3B92">
            <w:pPr>
              <w:spacing w:before="120" w:after="120"/>
              <w:jc w:val="both"/>
            </w:pPr>
            <w:r>
              <w:rPr>
                <w:sz w:val="26"/>
              </w:rPr>
              <w:t>- Tỷ lệ giáo viên trên lớp có đủ không?</w:t>
            </w:r>
          </w:p>
          <w:p w14:paraId="32D89626" w14:textId="77777777" w:rsidR="00992ED2" w:rsidRDefault="003C3B92">
            <w:pPr>
              <w:spacing w:before="120" w:after="120"/>
              <w:jc w:val="both"/>
            </w:pPr>
            <w:r>
              <w:rPr>
                <w:sz w:val="26"/>
              </w:rPr>
              <w:t>- Số lượng giáo viên giảng dạy đúng chuyên môn đào tạo có đủ không?</w:t>
            </w:r>
          </w:p>
        </w:tc>
        <w:tc>
          <w:tcPr>
            <w:tcW w:w="2275" w:type="dxa"/>
            <w:shd w:val="clear" w:color="auto" w:fill="auto"/>
          </w:tcPr>
          <w:p w14:paraId="3A04EC1F" w14:textId="77777777" w:rsidR="00992ED2" w:rsidRDefault="003C3B92">
            <w:pPr>
              <w:spacing w:before="120" w:after="120"/>
              <w:jc w:val="both"/>
            </w:pPr>
            <w:r>
              <w:rPr>
                <w:sz w:val="26"/>
              </w:rPr>
              <w:t>Quyết định phân công chuyên môn của trường hằng năm;</w:t>
            </w:r>
          </w:p>
        </w:tc>
        <w:tc>
          <w:tcPr>
            <w:tcW w:w="1266" w:type="dxa"/>
            <w:shd w:val="clear" w:color="auto" w:fill="auto"/>
          </w:tcPr>
          <w:p w14:paraId="69E34391" w14:textId="77777777" w:rsidR="00992ED2" w:rsidRDefault="003C3B92">
            <w:pPr>
              <w:spacing w:before="120" w:after="120"/>
              <w:jc w:val="both"/>
            </w:pPr>
            <w:r>
              <w:rPr>
                <w:sz w:val="26"/>
              </w:rPr>
              <w:t>Văn thư.</w:t>
            </w:r>
          </w:p>
        </w:tc>
        <w:tc>
          <w:tcPr>
            <w:tcW w:w="1254" w:type="dxa"/>
            <w:gridSpan w:val="2"/>
            <w:shd w:val="clear" w:color="auto" w:fill="auto"/>
          </w:tcPr>
          <w:p w14:paraId="4EA3F781" w14:textId="77777777" w:rsidR="00992ED2" w:rsidRDefault="00992ED2"/>
        </w:tc>
      </w:tr>
      <w:tr w:rsidR="00F84B1A" w:rsidRPr="00001753" w14:paraId="2559B5E1" w14:textId="77777777" w:rsidTr="00117CFD">
        <w:trPr>
          <w:gridAfter w:val="1"/>
          <w:wAfter w:w="11" w:type="dxa"/>
        </w:trPr>
        <w:tc>
          <w:tcPr>
            <w:tcW w:w="1389" w:type="dxa"/>
            <w:shd w:val="clear" w:color="auto" w:fill="auto"/>
          </w:tcPr>
          <w:p w14:paraId="50E71A05" w14:textId="77777777" w:rsidR="00992ED2" w:rsidRDefault="003C3B92">
            <w:pPr>
              <w:spacing w:before="120" w:after="120"/>
              <w:jc w:val="both"/>
            </w:pPr>
            <w:r>
              <w:t>b</w:t>
            </w:r>
          </w:p>
        </w:tc>
        <w:tc>
          <w:tcPr>
            <w:tcW w:w="1553" w:type="dxa"/>
            <w:shd w:val="clear" w:color="auto" w:fill="auto"/>
          </w:tcPr>
          <w:p w14:paraId="4CDE159F" w14:textId="77777777" w:rsidR="00992ED2" w:rsidRDefault="003C3B92">
            <w:pPr>
              <w:spacing w:before="120" w:after="120"/>
              <w:jc w:val="both"/>
            </w:pPr>
            <w:r>
              <w:rPr>
                <w:sz w:val="26"/>
              </w:rPr>
              <w:t>100% giáo viên đạt chuẩn trình độ đào tạo theo quy định tại Điều 33 Điều lệ trường trung học.</w:t>
            </w:r>
          </w:p>
        </w:tc>
        <w:tc>
          <w:tcPr>
            <w:tcW w:w="2580" w:type="dxa"/>
            <w:shd w:val="clear" w:color="auto" w:fill="auto"/>
          </w:tcPr>
          <w:p w14:paraId="7EF04C80" w14:textId="77777777" w:rsidR="00992ED2" w:rsidRDefault="003C3B92">
            <w:pPr>
              <w:spacing w:before="120" w:after="120"/>
              <w:jc w:val="both"/>
            </w:pPr>
            <w:r>
              <w:rPr>
                <w:sz w:val="26"/>
              </w:rPr>
              <w:t>Có bao nhiêu giáo viên đạt chuẩn trình độ đào tạo theo quy định?</w:t>
            </w:r>
          </w:p>
        </w:tc>
        <w:tc>
          <w:tcPr>
            <w:tcW w:w="2275" w:type="dxa"/>
            <w:shd w:val="clear" w:color="auto" w:fill="auto"/>
          </w:tcPr>
          <w:p w14:paraId="63B3BF3D" w14:textId="77777777" w:rsidR="00992ED2" w:rsidRDefault="003C3B92">
            <w:pPr>
              <w:spacing w:before="120" w:after="120"/>
              <w:jc w:val="both"/>
            </w:pPr>
            <w:r>
              <w:rPr>
                <w:sz w:val="26"/>
              </w:rPr>
              <w:t>Danh sách giáo viên có thông tin về trình độ đào tạo. Giấy chứng nhận, chứng chỉ bồi dưỡng nghiệp vụ theo vị trí công việc của các nhân viên.</w:t>
            </w:r>
          </w:p>
        </w:tc>
        <w:tc>
          <w:tcPr>
            <w:tcW w:w="1266" w:type="dxa"/>
            <w:shd w:val="clear" w:color="auto" w:fill="auto"/>
          </w:tcPr>
          <w:p w14:paraId="01BC6101" w14:textId="77777777" w:rsidR="00992ED2" w:rsidRDefault="003C3B92">
            <w:pPr>
              <w:spacing w:before="120" w:after="120"/>
              <w:jc w:val="both"/>
            </w:pPr>
            <w:r>
              <w:rPr>
                <w:sz w:val="26"/>
              </w:rPr>
              <w:t>Hiệu trưởng.</w:t>
            </w:r>
          </w:p>
        </w:tc>
        <w:tc>
          <w:tcPr>
            <w:tcW w:w="1254" w:type="dxa"/>
            <w:gridSpan w:val="2"/>
            <w:shd w:val="clear" w:color="auto" w:fill="auto"/>
          </w:tcPr>
          <w:p w14:paraId="32E20EAC" w14:textId="77777777" w:rsidR="00992ED2" w:rsidRDefault="00992ED2"/>
        </w:tc>
      </w:tr>
      <w:tr w:rsidR="00F84B1A" w:rsidRPr="00001753" w14:paraId="64688A13" w14:textId="77777777" w:rsidTr="00117CFD">
        <w:trPr>
          <w:gridAfter w:val="1"/>
          <w:wAfter w:w="11" w:type="dxa"/>
        </w:trPr>
        <w:tc>
          <w:tcPr>
            <w:tcW w:w="1389" w:type="dxa"/>
            <w:shd w:val="clear" w:color="auto" w:fill="auto"/>
          </w:tcPr>
          <w:p w14:paraId="7DA3379A" w14:textId="77777777" w:rsidR="00992ED2" w:rsidRDefault="003C3B92">
            <w:pPr>
              <w:spacing w:before="120" w:after="120"/>
              <w:jc w:val="both"/>
            </w:pPr>
            <w:r>
              <w:t>c</w:t>
            </w:r>
          </w:p>
        </w:tc>
        <w:tc>
          <w:tcPr>
            <w:tcW w:w="1553" w:type="dxa"/>
            <w:shd w:val="clear" w:color="auto" w:fill="auto"/>
          </w:tcPr>
          <w:p w14:paraId="7998F7FE" w14:textId="77777777" w:rsidR="00992ED2" w:rsidRDefault="003C3B92">
            <w:pPr>
              <w:spacing w:before="120" w:after="120"/>
              <w:jc w:val="both"/>
            </w:pPr>
            <w:r>
              <w:rPr>
                <w:sz w:val="26"/>
              </w:rPr>
              <w:t xml:space="preserve">Đến thời điểm tự đánh giá nhà </w:t>
            </w:r>
            <w:r>
              <w:rPr>
                <w:sz w:val="26"/>
              </w:rPr>
              <w:lastRenderedPageBreak/>
              <w:t>trường có ít nhất 95% giáo viên đạt chuẩn nghề nghiệp giáo viên ở mức đạt trở lên.</w:t>
            </w:r>
          </w:p>
        </w:tc>
        <w:tc>
          <w:tcPr>
            <w:tcW w:w="2580" w:type="dxa"/>
            <w:shd w:val="clear" w:color="auto" w:fill="auto"/>
          </w:tcPr>
          <w:p w14:paraId="7C6EBE96" w14:textId="77777777" w:rsidR="00992ED2" w:rsidRDefault="003C3B92">
            <w:pPr>
              <w:spacing w:before="120" w:after="120"/>
              <w:jc w:val="both"/>
            </w:pPr>
            <w:r>
              <w:rPr>
                <w:sz w:val="26"/>
              </w:rPr>
              <w:lastRenderedPageBreak/>
              <w:t xml:space="preserve">Có bao nhiêu giáo viên đạt chuẩn nghề nghiệp </w:t>
            </w:r>
            <w:r>
              <w:rPr>
                <w:sz w:val="26"/>
              </w:rPr>
              <w:lastRenderedPageBreak/>
              <w:t>giáo viên ở mức đạt trở lên?</w:t>
            </w:r>
          </w:p>
        </w:tc>
        <w:tc>
          <w:tcPr>
            <w:tcW w:w="2275" w:type="dxa"/>
            <w:shd w:val="clear" w:color="auto" w:fill="auto"/>
          </w:tcPr>
          <w:p w14:paraId="3F926F50" w14:textId="77777777" w:rsidR="00992ED2" w:rsidRDefault="003C3B92">
            <w:pPr>
              <w:spacing w:before="120" w:after="120"/>
              <w:jc w:val="both"/>
            </w:pPr>
            <w:r>
              <w:rPr>
                <w:sz w:val="26"/>
              </w:rPr>
              <w:lastRenderedPageBreak/>
              <w:t>Kết quả đánh giá, xếp loại giáo viên hàng năm.</w:t>
            </w:r>
          </w:p>
        </w:tc>
        <w:tc>
          <w:tcPr>
            <w:tcW w:w="1266" w:type="dxa"/>
            <w:shd w:val="clear" w:color="auto" w:fill="auto"/>
          </w:tcPr>
          <w:p w14:paraId="6FC51C69" w14:textId="77777777" w:rsidR="00992ED2" w:rsidRDefault="003C3B92">
            <w:pPr>
              <w:spacing w:before="120" w:after="120"/>
              <w:jc w:val="both"/>
            </w:pPr>
            <w:r>
              <w:rPr>
                <w:sz w:val="26"/>
              </w:rPr>
              <w:t>Hiệu trưởng.</w:t>
            </w:r>
          </w:p>
        </w:tc>
        <w:tc>
          <w:tcPr>
            <w:tcW w:w="1254" w:type="dxa"/>
            <w:gridSpan w:val="2"/>
            <w:shd w:val="clear" w:color="auto" w:fill="auto"/>
          </w:tcPr>
          <w:p w14:paraId="77DFEBDE" w14:textId="77777777" w:rsidR="00992ED2" w:rsidRDefault="00992ED2"/>
        </w:tc>
      </w:tr>
      <w:tr w:rsidR="00F84B1A" w:rsidRPr="00001753" w14:paraId="561A46E5" w14:textId="77777777" w:rsidTr="00117CFD">
        <w:trPr>
          <w:gridAfter w:val="1"/>
          <w:wAfter w:w="11" w:type="dxa"/>
        </w:trPr>
        <w:tc>
          <w:tcPr>
            <w:tcW w:w="1389" w:type="dxa"/>
            <w:shd w:val="clear" w:color="auto" w:fill="auto"/>
          </w:tcPr>
          <w:p w14:paraId="1985E06F" w14:textId="77777777" w:rsidR="00992ED2" w:rsidRDefault="003C3B92">
            <w:pPr>
              <w:spacing w:before="120" w:after="120"/>
              <w:jc w:val="both"/>
            </w:pPr>
            <w:r>
              <w:t>Mức 2</w:t>
            </w:r>
          </w:p>
        </w:tc>
        <w:tc>
          <w:tcPr>
            <w:tcW w:w="1553" w:type="dxa"/>
            <w:shd w:val="clear" w:color="auto" w:fill="auto"/>
          </w:tcPr>
          <w:p w14:paraId="3FFFBA85" w14:textId="77777777" w:rsidR="00992ED2" w:rsidRDefault="00992ED2"/>
        </w:tc>
        <w:tc>
          <w:tcPr>
            <w:tcW w:w="2580" w:type="dxa"/>
            <w:shd w:val="clear" w:color="auto" w:fill="auto"/>
          </w:tcPr>
          <w:p w14:paraId="50A362FF" w14:textId="77777777" w:rsidR="00992ED2" w:rsidRDefault="00992ED2"/>
        </w:tc>
        <w:tc>
          <w:tcPr>
            <w:tcW w:w="2275" w:type="dxa"/>
            <w:shd w:val="clear" w:color="auto" w:fill="auto"/>
          </w:tcPr>
          <w:p w14:paraId="2719B2F2" w14:textId="77777777" w:rsidR="00992ED2" w:rsidRDefault="00992ED2"/>
        </w:tc>
        <w:tc>
          <w:tcPr>
            <w:tcW w:w="1266" w:type="dxa"/>
            <w:shd w:val="clear" w:color="auto" w:fill="auto"/>
          </w:tcPr>
          <w:p w14:paraId="1FF2AD61" w14:textId="77777777" w:rsidR="00992ED2" w:rsidRDefault="00992ED2"/>
        </w:tc>
        <w:tc>
          <w:tcPr>
            <w:tcW w:w="1254" w:type="dxa"/>
            <w:gridSpan w:val="2"/>
            <w:shd w:val="clear" w:color="auto" w:fill="auto"/>
          </w:tcPr>
          <w:p w14:paraId="3BF2364F" w14:textId="77777777" w:rsidR="00992ED2" w:rsidRDefault="00992ED2"/>
        </w:tc>
      </w:tr>
      <w:tr w:rsidR="00F84B1A" w:rsidRPr="00001753" w14:paraId="6D5CB875" w14:textId="77777777" w:rsidTr="00117CFD">
        <w:trPr>
          <w:gridAfter w:val="1"/>
          <w:wAfter w:w="11" w:type="dxa"/>
        </w:trPr>
        <w:tc>
          <w:tcPr>
            <w:tcW w:w="1389" w:type="dxa"/>
            <w:shd w:val="clear" w:color="auto" w:fill="auto"/>
          </w:tcPr>
          <w:p w14:paraId="491EA2FF" w14:textId="77777777" w:rsidR="00992ED2" w:rsidRDefault="003C3B92">
            <w:pPr>
              <w:spacing w:before="120" w:after="120"/>
              <w:jc w:val="both"/>
            </w:pPr>
            <w:r>
              <w:t>a</w:t>
            </w:r>
          </w:p>
        </w:tc>
        <w:tc>
          <w:tcPr>
            <w:tcW w:w="1553" w:type="dxa"/>
            <w:shd w:val="clear" w:color="auto" w:fill="auto"/>
          </w:tcPr>
          <w:p w14:paraId="375FE861" w14:textId="77777777" w:rsidR="00992ED2" w:rsidRDefault="003C3B92">
            <w:pPr>
              <w:spacing w:before="120" w:after="120"/>
              <w:jc w:val="both"/>
            </w:pPr>
            <w:r>
              <w:rPr>
                <w:sz w:val="26"/>
              </w:rPr>
              <w:t>Trong 05 năm liên tiếp tính đến thời điểm đánh giá, tỷ lệ giáo viên trên chuẩn trình độ đào tạo được duy trì ổn định và tăng dần theo lộ trình phù hợp.</w:t>
            </w:r>
          </w:p>
        </w:tc>
        <w:tc>
          <w:tcPr>
            <w:tcW w:w="2580" w:type="dxa"/>
            <w:shd w:val="clear" w:color="auto" w:fill="auto"/>
          </w:tcPr>
          <w:p w14:paraId="75629F9C" w14:textId="77777777" w:rsidR="00992ED2" w:rsidRDefault="003C3B92">
            <w:pPr>
              <w:spacing w:before="120" w:after="120"/>
              <w:jc w:val="both"/>
            </w:pPr>
            <w:r>
              <w:rPr>
                <w:sz w:val="26"/>
              </w:rPr>
              <w:t>Tỷ lệ giáo viên có trình độ trên chuẩn có bằng hoặc tăng so với năm trước không?</w:t>
            </w:r>
          </w:p>
        </w:tc>
        <w:tc>
          <w:tcPr>
            <w:tcW w:w="2275" w:type="dxa"/>
            <w:shd w:val="clear" w:color="auto" w:fill="auto"/>
          </w:tcPr>
          <w:p w14:paraId="639223B9" w14:textId="77777777" w:rsidR="00992ED2" w:rsidRDefault="00992ED2"/>
        </w:tc>
        <w:tc>
          <w:tcPr>
            <w:tcW w:w="1266" w:type="dxa"/>
            <w:shd w:val="clear" w:color="auto" w:fill="auto"/>
          </w:tcPr>
          <w:p w14:paraId="78715A61" w14:textId="77777777" w:rsidR="00992ED2" w:rsidRDefault="00992ED2"/>
        </w:tc>
        <w:tc>
          <w:tcPr>
            <w:tcW w:w="1254" w:type="dxa"/>
            <w:gridSpan w:val="2"/>
            <w:shd w:val="clear" w:color="auto" w:fill="auto"/>
          </w:tcPr>
          <w:p w14:paraId="2FA523D7" w14:textId="77777777" w:rsidR="00992ED2" w:rsidRDefault="00992ED2"/>
        </w:tc>
      </w:tr>
      <w:tr w:rsidR="00F84B1A" w:rsidRPr="00001753" w14:paraId="2ADDC419" w14:textId="77777777" w:rsidTr="00117CFD">
        <w:trPr>
          <w:gridAfter w:val="1"/>
          <w:wAfter w:w="11" w:type="dxa"/>
        </w:trPr>
        <w:tc>
          <w:tcPr>
            <w:tcW w:w="1389" w:type="dxa"/>
            <w:shd w:val="clear" w:color="auto" w:fill="auto"/>
          </w:tcPr>
          <w:p w14:paraId="191D5A0A" w14:textId="77777777" w:rsidR="00992ED2" w:rsidRDefault="003C3B92">
            <w:pPr>
              <w:spacing w:before="120" w:after="120"/>
              <w:jc w:val="both"/>
            </w:pPr>
            <w:r>
              <w:t>b</w:t>
            </w:r>
          </w:p>
        </w:tc>
        <w:tc>
          <w:tcPr>
            <w:tcW w:w="1553" w:type="dxa"/>
            <w:shd w:val="clear" w:color="auto" w:fill="auto"/>
          </w:tcPr>
          <w:p w14:paraId="1613FD17" w14:textId="77777777" w:rsidR="00992ED2" w:rsidRDefault="003C3B92">
            <w:pPr>
              <w:spacing w:before="120" w:after="120"/>
              <w:jc w:val="both"/>
            </w:pPr>
            <w:r>
              <w:rPr>
                <w:sz w:val="26"/>
              </w:rPr>
              <w:t>Trong 05 năm liên tiếp tính đến thời điểm đánh giá, nhà trường có 100% giáo viên được đánh giá đạt chuẩn nghề nghiệp giáo viên ở mức đạt trở lên, trong đó:</w:t>
            </w:r>
          </w:p>
          <w:p w14:paraId="17E10B76" w14:textId="77777777" w:rsidR="00992ED2" w:rsidRDefault="003C3B92">
            <w:pPr>
              <w:spacing w:before="120" w:after="120"/>
              <w:jc w:val="both"/>
            </w:pPr>
            <w:r>
              <w:rPr>
                <w:sz w:val="26"/>
              </w:rPr>
              <w:lastRenderedPageBreak/>
              <w:t>1) Đối với các trường thuộc vùng khó khăn có ít nhất 50% giáo viên của trường được đánh giá đạt chuẩn nghề nghiệp giáo viên ở mức khá trở lên theo quy định chuẩn nghề nghiệp giáo viên.</w:t>
            </w:r>
          </w:p>
          <w:p w14:paraId="2F8178DF" w14:textId="77777777" w:rsidR="00992ED2" w:rsidRDefault="003C3B92">
            <w:pPr>
              <w:spacing w:before="120" w:after="120"/>
              <w:jc w:val="both"/>
            </w:pPr>
            <w:r>
              <w:rPr>
                <w:sz w:val="26"/>
              </w:rPr>
              <w:t>2) Đối với các trường ở các vùng còn lại có ít nhất 60% giáo viên của trường được đánh giá đạt chuẩn nghề nghiệp giáo viên ở mức khá trở lên theo quy định chuẩn nghề nghiệp giáo viên.</w:t>
            </w:r>
          </w:p>
        </w:tc>
        <w:tc>
          <w:tcPr>
            <w:tcW w:w="2580" w:type="dxa"/>
            <w:shd w:val="clear" w:color="auto" w:fill="auto"/>
          </w:tcPr>
          <w:p w14:paraId="1506D609" w14:textId="77777777" w:rsidR="00992ED2" w:rsidRDefault="003C3B92">
            <w:pPr>
              <w:spacing w:before="120" w:after="120"/>
              <w:jc w:val="both"/>
            </w:pPr>
            <w:r>
              <w:rPr>
                <w:sz w:val="26"/>
              </w:rPr>
              <w:lastRenderedPageBreak/>
              <w:t>Trong 5 năm tỷ lệ giáo viên đạt chuẩn nghề nghiệp ở mức đạt là bao nhiêu? Mức khá là bao nhiêu?</w:t>
            </w:r>
          </w:p>
        </w:tc>
        <w:tc>
          <w:tcPr>
            <w:tcW w:w="2275" w:type="dxa"/>
            <w:shd w:val="clear" w:color="auto" w:fill="auto"/>
          </w:tcPr>
          <w:p w14:paraId="424DD4A3" w14:textId="77777777" w:rsidR="00992ED2" w:rsidRDefault="00992ED2"/>
        </w:tc>
        <w:tc>
          <w:tcPr>
            <w:tcW w:w="1266" w:type="dxa"/>
            <w:shd w:val="clear" w:color="auto" w:fill="auto"/>
          </w:tcPr>
          <w:p w14:paraId="3EE341FD" w14:textId="77777777" w:rsidR="00992ED2" w:rsidRDefault="00992ED2"/>
        </w:tc>
        <w:tc>
          <w:tcPr>
            <w:tcW w:w="1254" w:type="dxa"/>
            <w:gridSpan w:val="2"/>
            <w:shd w:val="clear" w:color="auto" w:fill="auto"/>
          </w:tcPr>
          <w:p w14:paraId="2F675968" w14:textId="77777777" w:rsidR="00992ED2" w:rsidRDefault="00992ED2"/>
        </w:tc>
      </w:tr>
      <w:tr w:rsidR="00F84B1A" w:rsidRPr="00001753" w14:paraId="0A5D000C" w14:textId="77777777" w:rsidTr="00117CFD">
        <w:trPr>
          <w:gridAfter w:val="1"/>
          <w:wAfter w:w="11" w:type="dxa"/>
        </w:trPr>
        <w:tc>
          <w:tcPr>
            <w:tcW w:w="1389" w:type="dxa"/>
            <w:shd w:val="clear" w:color="auto" w:fill="auto"/>
          </w:tcPr>
          <w:p w14:paraId="18B8BA57" w14:textId="77777777" w:rsidR="00992ED2" w:rsidRDefault="003C3B92">
            <w:pPr>
              <w:spacing w:before="120" w:after="120"/>
              <w:jc w:val="both"/>
            </w:pPr>
            <w:r>
              <w:t>c</w:t>
            </w:r>
          </w:p>
        </w:tc>
        <w:tc>
          <w:tcPr>
            <w:tcW w:w="1553" w:type="dxa"/>
            <w:shd w:val="clear" w:color="auto" w:fill="auto"/>
          </w:tcPr>
          <w:p w14:paraId="01D16B7C" w14:textId="77777777" w:rsidR="00992ED2" w:rsidRDefault="003C3B92">
            <w:pPr>
              <w:spacing w:before="120" w:after="120"/>
              <w:jc w:val="both"/>
            </w:pPr>
            <w:r>
              <w:rPr>
                <w:sz w:val="26"/>
              </w:rPr>
              <w:t xml:space="preserve">1) Có khả năng tổ chức các hoạt động trải </w:t>
            </w:r>
            <w:r>
              <w:rPr>
                <w:sz w:val="26"/>
              </w:rPr>
              <w:lastRenderedPageBreak/>
              <w:t>nghiệm, hướng nghiệp, định hướng phân luồng cho học sinh.</w:t>
            </w:r>
          </w:p>
          <w:p w14:paraId="5A151949" w14:textId="77777777" w:rsidR="00992ED2" w:rsidRDefault="003C3B92">
            <w:pPr>
              <w:spacing w:before="120" w:after="120"/>
              <w:jc w:val="both"/>
            </w:pPr>
            <w:r>
              <w:rPr>
                <w:sz w:val="26"/>
              </w:rPr>
              <w:t>2) Có khả năng hướng dẫn nghiên cứu khoa học.</w:t>
            </w:r>
          </w:p>
          <w:p w14:paraId="7677E9EC" w14:textId="77777777" w:rsidR="00992ED2" w:rsidRDefault="003C3B92">
            <w:pPr>
              <w:spacing w:before="120" w:after="120"/>
              <w:jc w:val="both"/>
            </w:pPr>
            <w:r>
              <w:rPr>
                <w:sz w:val="26"/>
              </w:rPr>
              <w:t>3) Trong 05 năm liên tiếp tính đến thời điểm đánh giá, nhà trường không có giáo viên bị kỷ luật từ hình thức cảnh cáo trở lên.</w:t>
            </w:r>
          </w:p>
        </w:tc>
        <w:tc>
          <w:tcPr>
            <w:tcW w:w="2580" w:type="dxa"/>
            <w:shd w:val="clear" w:color="auto" w:fill="auto"/>
          </w:tcPr>
          <w:p w14:paraId="715602DC" w14:textId="77777777" w:rsidR="00992ED2" w:rsidRDefault="003C3B92">
            <w:pPr>
              <w:spacing w:before="120" w:after="120"/>
              <w:jc w:val="both"/>
            </w:pPr>
            <w:r>
              <w:rPr>
                <w:sz w:val="26"/>
              </w:rPr>
              <w:lastRenderedPageBreak/>
              <w:t xml:space="preserve">- Trường có tổ chức các hoạt động trải nghiệm, hướng nghiệp không, có kế hoạch </w:t>
            </w:r>
            <w:r>
              <w:rPr>
                <w:sz w:val="26"/>
              </w:rPr>
              <w:lastRenderedPageBreak/>
              <w:t>phân luồng học sinh không?</w:t>
            </w:r>
          </w:p>
          <w:p w14:paraId="0BB8A324" w14:textId="77777777" w:rsidR="00992ED2" w:rsidRDefault="003C3B92">
            <w:pPr>
              <w:spacing w:before="120" w:after="120"/>
              <w:jc w:val="both"/>
            </w:pPr>
            <w:r>
              <w:rPr>
                <w:sz w:val="26"/>
              </w:rPr>
              <w:t>- Có kế hoạch hướng dẫn nghiên cứu khoa học không?</w:t>
            </w:r>
          </w:p>
          <w:p w14:paraId="4557613D" w14:textId="77777777" w:rsidR="00992ED2" w:rsidRDefault="003C3B92">
            <w:pPr>
              <w:spacing w:before="120" w:after="120"/>
              <w:jc w:val="both"/>
            </w:pPr>
            <w:r>
              <w:rPr>
                <w:sz w:val="26"/>
              </w:rPr>
              <w:t>- Có giáo viên bị kỷ luật không?</w:t>
            </w:r>
          </w:p>
        </w:tc>
        <w:tc>
          <w:tcPr>
            <w:tcW w:w="2275" w:type="dxa"/>
            <w:shd w:val="clear" w:color="auto" w:fill="auto"/>
          </w:tcPr>
          <w:p w14:paraId="443A2DBD" w14:textId="77777777" w:rsidR="00992ED2" w:rsidRDefault="003C3B92">
            <w:pPr>
              <w:spacing w:before="120" w:after="120"/>
              <w:jc w:val="both"/>
            </w:pPr>
            <w:r>
              <w:rPr>
                <w:sz w:val="26"/>
              </w:rPr>
              <w:lastRenderedPageBreak/>
              <w:t>- Hồ sơ kiểm tra, đánh giá giáo viên và nhân viên;</w:t>
            </w:r>
          </w:p>
          <w:p w14:paraId="06F97791" w14:textId="77777777" w:rsidR="00992ED2" w:rsidRDefault="003C3B92">
            <w:pPr>
              <w:spacing w:before="120" w:after="120"/>
              <w:jc w:val="both"/>
            </w:pPr>
            <w:r>
              <w:rPr>
                <w:sz w:val="26"/>
              </w:rPr>
              <w:lastRenderedPageBreak/>
              <w:t>- Hồ sơ thi đua;</w:t>
            </w:r>
          </w:p>
          <w:p w14:paraId="2B6CA93A" w14:textId="77777777" w:rsidR="00992ED2" w:rsidRDefault="003C3B92">
            <w:pPr>
              <w:spacing w:before="120" w:after="120"/>
              <w:jc w:val="both"/>
            </w:pPr>
            <w:r>
              <w:rPr>
                <w:sz w:val="26"/>
              </w:rPr>
              <w:t>- Danh sách giáo viên của nhà trường có thông tin về trình độ đào tạo;</w:t>
            </w:r>
          </w:p>
          <w:p w14:paraId="02A4EEB7" w14:textId="77777777" w:rsidR="00992ED2" w:rsidRDefault="003C3B92">
            <w:pPr>
              <w:spacing w:before="120" w:after="120"/>
              <w:jc w:val="both"/>
            </w:pPr>
            <w:r>
              <w:rPr>
                <w:sz w:val="26"/>
              </w:rPr>
              <w:t>- Danh sách giáo viên đạt trên chuẩn về trình độ đào tạo của nhà trường;</w:t>
            </w:r>
          </w:p>
          <w:p w14:paraId="0C669164" w14:textId="77777777" w:rsidR="00992ED2" w:rsidRDefault="003C3B92">
            <w:pPr>
              <w:spacing w:before="120" w:after="120"/>
              <w:jc w:val="both"/>
            </w:pPr>
            <w:r>
              <w:rPr>
                <w:sz w:val="26"/>
              </w:rPr>
              <w:t>- Kết quả đánh giá, xếp loại giáo viên hằng năm của nhà trường theo quy định chuẩn nghề nghiệp giáo viên; </w:t>
            </w:r>
          </w:p>
          <w:p w14:paraId="55E45191" w14:textId="77777777" w:rsidR="00992ED2" w:rsidRDefault="003C3B92">
            <w:pPr>
              <w:spacing w:before="120" w:after="120"/>
              <w:jc w:val="both"/>
            </w:pPr>
            <w:r>
              <w:rPr>
                <w:sz w:val="26"/>
              </w:rPr>
              <w:t>- Các quyết định khen thưởng, quyết định công nhận, giấy chứng nhận của cấp có thẩm quyền;</w:t>
            </w:r>
          </w:p>
          <w:p w14:paraId="331A06E7" w14:textId="77777777" w:rsidR="00992ED2" w:rsidRDefault="003C3B92">
            <w:pPr>
              <w:spacing w:before="120" w:after="120"/>
              <w:jc w:val="both"/>
            </w:pPr>
            <w:r>
              <w:rPr>
                <w:sz w:val="26"/>
              </w:rPr>
              <w:t>-  Báo cáo sơ kết, tổng kết của nhà trường, công đoàn.</w:t>
            </w:r>
          </w:p>
        </w:tc>
        <w:tc>
          <w:tcPr>
            <w:tcW w:w="1266" w:type="dxa"/>
            <w:shd w:val="clear" w:color="auto" w:fill="auto"/>
          </w:tcPr>
          <w:p w14:paraId="0887914E" w14:textId="77777777" w:rsidR="00992ED2" w:rsidRDefault="00992ED2"/>
        </w:tc>
        <w:tc>
          <w:tcPr>
            <w:tcW w:w="1254" w:type="dxa"/>
            <w:gridSpan w:val="2"/>
            <w:shd w:val="clear" w:color="auto" w:fill="auto"/>
          </w:tcPr>
          <w:p w14:paraId="53DE1874" w14:textId="77777777" w:rsidR="00992ED2" w:rsidRDefault="00992ED2"/>
        </w:tc>
      </w:tr>
      <w:tr w:rsidR="00F84B1A" w:rsidRPr="00001753" w14:paraId="4836669D" w14:textId="77777777" w:rsidTr="00117CFD">
        <w:trPr>
          <w:gridAfter w:val="1"/>
          <w:wAfter w:w="11" w:type="dxa"/>
        </w:trPr>
        <w:tc>
          <w:tcPr>
            <w:tcW w:w="1389" w:type="dxa"/>
            <w:shd w:val="clear" w:color="auto" w:fill="auto"/>
          </w:tcPr>
          <w:p w14:paraId="2CD78109" w14:textId="77777777" w:rsidR="00992ED2" w:rsidRDefault="003C3B92">
            <w:pPr>
              <w:spacing w:before="120" w:after="120"/>
              <w:jc w:val="both"/>
            </w:pPr>
            <w:r>
              <w:t>Mức 3</w:t>
            </w:r>
          </w:p>
        </w:tc>
        <w:tc>
          <w:tcPr>
            <w:tcW w:w="1553" w:type="dxa"/>
            <w:shd w:val="clear" w:color="auto" w:fill="auto"/>
          </w:tcPr>
          <w:p w14:paraId="627E0458" w14:textId="77777777" w:rsidR="00992ED2" w:rsidRDefault="00992ED2"/>
        </w:tc>
        <w:tc>
          <w:tcPr>
            <w:tcW w:w="2580" w:type="dxa"/>
            <w:shd w:val="clear" w:color="auto" w:fill="auto"/>
          </w:tcPr>
          <w:p w14:paraId="17798827" w14:textId="77777777" w:rsidR="00992ED2" w:rsidRDefault="00992ED2"/>
        </w:tc>
        <w:tc>
          <w:tcPr>
            <w:tcW w:w="2275" w:type="dxa"/>
            <w:shd w:val="clear" w:color="auto" w:fill="auto"/>
          </w:tcPr>
          <w:p w14:paraId="2C68EE07" w14:textId="77777777" w:rsidR="00992ED2" w:rsidRDefault="00992ED2"/>
        </w:tc>
        <w:tc>
          <w:tcPr>
            <w:tcW w:w="1266" w:type="dxa"/>
            <w:shd w:val="clear" w:color="auto" w:fill="auto"/>
          </w:tcPr>
          <w:p w14:paraId="50803C50" w14:textId="77777777" w:rsidR="00992ED2" w:rsidRDefault="00992ED2"/>
        </w:tc>
        <w:tc>
          <w:tcPr>
            <w:tcW w:w="1254" w:type="dxa"/>
            <w:gridSpan w:val="2"/>
            <w:shd w:val="clear" w:color="auto" w:fill="auto"/>
          </w:tcPr>
          <w:p w14:paraId="6296A4A0" w14:textId="77777777" w:rsidR="00992ED2" w:rsidRDefault="00992ED2"/>
        </w:tc>
      </w:tr>
      <w:tr w:rsidR="00F84B1A" w:rsidRPr="00001753" w14:paraId="1718C99E" w14:textId="77777777" w:rsidTr="00117CFD">
        <w:trPr>
          <w:gridAfter w:val="1"/>
          <w:wAfter w:w="11" w:type="dxa"/>
        </w:trPr>
        <w:tc>
          <w:tcPr>
            <w:tcW w:w="1389" w:type="dxa"/>
            <w:shd w:val="clear" w:color="auto" w:fill="auto"/>
          </w:tcPr>
          <w:p w14:paraId="6A0B82BA" w14:textId="77777777" w:rsidR="00992ED2" w:rsidRDefault="003C3B92">
            <w:pPr>
              <w:spacing w:before="120" w:after="120"/>
              <w:jc w:val="both"/>
            </w:pPr>
            <w:r>
              <w:t>a</w:t>
            </w:r>
          </w:p>
        </w:tc>
        <w:tc>
          <w:tcPr>
            <w:tcW w:w="1553" w:type="dxa"/>
            <w:shd w:val="clear" w:color="auto" w:fill="auto"/>
          </w:tcPr>
          <w:p w14:paraId="56A316C6" w14:textId="77777777" w:rsidR="00992ED2" w:rsidRDefault="003C3B92">
            <w:pPr>
              <w:spacing w:before="120" w:after="120"/>
              <w:jc w:val="both"/>
            </w:pPr>
            <w:r>
              <w:rPr>
                <w:sz w:val="26"/>
              </w:rPr>
              <w:t>Trong 05 năm liên tiếp tính đến thời điểm đánh giá:</w:t>
            </w:r>
          </w:p>
          <w:p w14:paraId="49AD97C6" w14:textId="77777777" w:rsidR="00992ED2" w:rsidRDefault="003C3B92">
            <w:pPr>
              <w:spacing w:before="120" w:after="120"/>
              <w:jc w:val="both"/>
            </w:pPr>
            <w:r>
              <w:rPr>
                <w:sz w:val="26"/>
              </w:rPr>
              <w:t xml:space="preserve">- Nhà trường có ít nhất 80% giáo viên đạt chuẩn nghề </w:t>
            </w:r>
            <w:r>
              <w:rPr>
                <w:sz w:val="26"/>
              </w:rPr>
              <w:lastRenderedPageBreak/>
              <w:t>nghiệp giáo viên ở mức khá trở lên, trong đó có ít nhất 30% đạt chuẩn nghề nghiệp giáo viên ở mức tốt;</w:t>
            </w:r>
          </w:p>
          <w:p w14:paraId="23A46BB6" w14:textId="77777777" w:rsidR="00992ED2" w:rsidRDefault="003C3B92">
            <w:pPr>
              <w:spacing w:before="120" w:after="120"/>
              <w:jc w:val="both"/>
            </w:pPr>
            <w:r>
              <w:rPr>
                <w:sz w:val="26"/>
              </w:rPr>
              <w:t>- Đối với trường thuộc vùng khó khăn có ít nhất 70% đạt chuẩn nghề nghiệp giáo viên ở mức khá trở lên, trong đó có ít nhất 20% đạt chuẩn nghề nghiệp giáo viên ở mức tốt.</w:t>
            </w:r>
          </w:p>
        </w:tc>
        <w:tc>
          <w:tcPr>
            <w:tcW w:w="2580" w:type="dxa"/>
            <w:shd w:val="clear" w:color="auto" w:fill="auto"/>
          </w:tcPr>
          <w:p w14:paraId="75C4E45B" w14:textId="77777777" w:rsidR="00992ED2" w:rsidRDefault="003C3B92">
            <w:pPr>
              <w:spacing w:before="120" w:after="120"/>
              <w:jc w:val="both"/>
            </w:pPr>
            <w:r>
              <w:rPr>
                <w:sz w:val="26"/>
              </w:rPr>
              <w:lastRenderedPageBreak/>
              <w:t>Trong 5 năm tỷ lệ giáo viên đạt chuẩn nghề nghiệp ở mức đạt là bao nhiêu? Mức khá là bao nhiêu?</w:t>
            </w:r>
          </w:p>
        </w:tc>
        <w:tc>
          <w:tcPr>
            <w:tcW w:w="2275" w:type="dxa"/>
            <w:shd w:val="clear" w:color="auto" w:fill="auto"/>
          </w:tcPr>
          <w:p w14:paraId="1D795C97" w14:textId="77777777" w:rsidR="00992ED2" w:rsidRDefault="00992ED2"/>
        </w:tc>
        <w:tc>
          <w:tcPr>
            <w:tcW w:w="1266" w:type="dxa"/>
            <w:shd w:val="clear" w:color="auto" w:fill="auto"/>
          </w:tcPr>
          <w:p w14:paraId="53E1C520" w14:textId="77777777" w:rsidR="00992ED2" w:rsidRDefault="00992ED2"/>
        </w:tc>
        <w:tc>
          <w:tcPr>
            <w:tcW w:w="1254" w:type="dxa"/>
            <w:gridSpan w:val="2"/>
            <w:shd w:val="clear" w:color="auto" w:fill="auto"/>
          </w:tcPr>
          <w:p w14:paraId="17544647" w14:textId="77777777" w:rsidR="00992ED2" w:rsidRDefault="00992ED2"/>
        </w:tc>
      </w:tr>
      <w:tr w:rsidR="00F84B1A" w:rsidRPr="00001753" w14:paraId="4A967782" w14:textId="77777777" w:rsidTr="00117CFD">
        <w:trPr>
          <w:gridAfter w:val="1"/>
          <w:wAfter w:w="11" w:type="dxa"/>
        </w:trPr>
        <w:tc>
          <w:tcPr>
            <w:tcW w:w="1389" w:type="dxa"/>
            <w:shd w:val="clear" w:color="auto" w:fill="auto"/>
          </w:tcPr>
          <w:p w14:paraId="2CFB723D" w14:textId="77777777" w:rsidR="00992ED2" w:rsidRDefault="003C3B92">
            <w:pPr>
              <w:spacing w:before="120" w:after="120"/>
              <w:jc w:val="both"/>
            </w:pPr>
            <w:r>
              <w:t>b</w:t>
            </w:r>
          </w:p>
        </w:tc>
        <w:tc>
          <w:tcPr>
            <w:tcW w:w="1553" w:type="dxa"/>
            <w:shd w:val="clear" w:color="auto" w:fill="auto"/>
          </w:tcPr>
          <w:p w14:paraId="455A5EB5" w14:textId="77777777" w:rsidR="00992ED2" w:rsidRDefault="003C3B92">
            <w:pPr>
              <w:spacing w:before="120" w:after="120"/>
              <w:jc w:val="both"/>
            </w:pPr>
            <w:r>
              <w:rPr>
                <w:sz w:val="26"/>
              </w:rPr>
              <w:t>Trong 05 năm liên tiếp tính đến thời điểm đánh giá, giáo viên có báo cáo kết quả nghiên cứu khoa học.</w:t>
            </w:r>
          </w:p>
        </w:tc>
        <w:tc>
          <w:tcPr>
            <w:tcW w:w="2580" w:type="dxa"/>
            <w:shd w:val="clear" w:color="auto" w:fill="auto"/>
          </w:tcPr>
          <w:p w14:paraId="36F029B6" w14:textId="77777777" w:rsidR="00992ED2" w:rsidRDefault="003C3B92">
            <w:pPr>
              <w:spacing w:before="120" w:after="120"/>
              <w:jc w:val="both"/>
            </w:pPr>
            <w:r>
              <w:rPr>
                <w:sz w:val="26"/>
              </w:rPr>
              <w:t>Trong 5 năm tỷ lệ giáo viên đạt có bao nhiêu kết quả nghiên cứu khoa học</w:t>
            </w:r>
          </w:p>
        </w:tc>
        <w:tc>
          <w:tcPr>
            <w:tcW w:w="2275" w:type="dxa"/>
            <w:shd w:val="clear" w:color="auto" w:fill="auto"/>
          </w:tcPr>
          <w:p w14:paraId="367CEA6F" w14:textId="77777777" w:rsidR="00992ED2" w:rsidRDefault="003C3B92">
            <w:pPr>
              <w:spacing w:before="120" w:after="120"/>
              <w:jc w:val="both"/>
            </w:pPr>
            <w:r>
              <w:rPr>
                <w:sz w:val="26"/>
              </w:rPr>
              <w:t>- Hồ sơ kiểm tra, đánh giá giáo viên và nhân viên;</w:t>
            </w:r>
          </w:p>
          <w:p w14:paraId="713A6A74" w14:textId="77777777" w:rsidR="00992ED2" w:rsidRDefault="003C3B92">
            <w:pPr>
              <w:spacing w:before="120" w:after="120"/>
              <w:jc w:val="both"/>
            </w:pPr>
            <w:r>
              <w:rPr>
                <w:sz w:val="26"/>
              </w:rPr>
              <w:t>- Hồ sơ thi đua;</w:t>
            </w:r>
          </w:p>
          <w:p w14:paraId="6912E4F1" w14:textId="77777777" w:rsidR="00992ED2" w:rsidRDefault="003C3B92">
            <w:pPr>
              <w:spacing w:before="120" w:after="120"/>
              <w:jc w:val="both"/>
            </w:pPr>
            <w:r>
              <w:rPr>
                <w:sz w:val="26"/>
              </w:rPr>
              <w:t>-  Kết quả nghiên cứu khoa học được cấp có thẩm quyền công nhận;</w:t>
            </w:r>
          </w:p>
          <w:p w14:paraId="14E5D4AF" w14:textId="77777777" w:rsidR="00992ED2" w:rsidRDefault="003C3B92">
            <w:pPr>
              <w:spacing w:before="120" w:after="120"/>
              <w:jc w:val="both"/>
            </w:pPr>
            <w:r>
              <w:rPr>
                <w:sz w:val="26"/>
              </w:rPr>
              <w:t xml:space="preserve">- Các quyết định khen thưởng, quyết định công nhận, giấy chứng nhận </w:t>
            </w:r>
            <w:r>
              <w:rPr>
                <w:sz w:val="26"/>
              </w:rPr>
              <w:lastRenderedPageBreak/>
              <w:t>của cấp có thẩm quyền;</w:t>
            </w:r>
          </w:p>
          <w:p w14:paraId="501CFCF7" w14:textId="77777777" w:rsidR="00992ED2" w:rsidRDefault="003C3B92">
            <w:pPr>
              <w:spacing w:before="120" w:after="120"/>
              <w:jc w:val="both"/>
            </w:pPr>
            <w:r>
              <w:rPr>
                <w:sz w:val="26"/>
              </w:rPr>
              <w:t>- Danh sách giáo viên của nhà trường có thông tin về trình độ đào tạo;</w:t>
            </w:r>
          </w:p>
          <w:p w14:paraId="03215CD6" w14:textId="77777777" w:rsidR="00992ED2" w:rsidRDefault="003C3B92">
            <w:pPr>
              <w:spacing w:before="120" w:after="120"/>
              <w:jc w:val="both"/>
            </w:pPr>
            <w:r>
              <w:rPr>
                <w:sz w:val="26"/>
              </w:rPr>
              <w:t>- Danh sách giáo viên đạt trên chuẩn về trình độ đào tạo của nhà trường;</w:t>
            </w:r>
          </w:p>
          <w:p w14:paraId="31F32DB3" w14:textId="77777777" w:rsidR="00992ED2" w:rsidRDefault="003C3B92">
            <w:pPr>
              <w:spacing w:before="120" w:after="120"/>
              <w:jc w:val="both"/>
            </w:pPr>
            <w:r>
              <w:rPr>
                <w:sz w:val="26"/>
              </w:rPr>
              <w:t>- Kết quả đánh giá, xếp loại giáo viên hằng năm của nhà trường theo quy định chuẩn nghề nghiệp giáo viên; </w:t>
            </w:r>
          </w:p>
          <w:p w14:paraId="592CE918" w14:textId="77777777" w:rsidR="00992ED2" w:rsidRDefault="003C3B92">
            <w:pPr>
              <w:spacing w:before="120" w:after="120"/>
              <w:jc w:val="both"/>
            </w:pPr>
            <w:r>
              <w:rPr>
                <w:sz w:val="26"/>
              </w:rPr>
              <w:t>- Báo cáo sơ kết, tổng kết.</w:t>
            </w:r>
          </w:p>
        </w:tc>
        <w:tc>
          <w:tcPr>
            <w:tcW w:w="1266" w:type="dxa"/>
            <w:shd w:val="clear" w:color="auto" w:fill="auto"/>
          </w:tcPr>
          <w:p w14:paraId="2AF72FFC" w14:textId="77777777" w:rsidR="00992ED2" w:rsidRDefault="00992ED2"/>
        </w:tc>
        <w:tc>
          <w:tcPr>
            <w:tcW w:w="1254" w:type="dxa"/>
            <w:gridSpan w:val="2"/>
            <w:shd w:val="clear" w:color="auto" w:fill="auto"/>
          </w:tcPr>
          <w:p w14:paraId="67F8B075" w14:textId="77777777" w:rsidR="00992ED2" w:rsidRDefault="00992ED2"/>
        </w:tc>
      </w:tr>
    </w:tbl>
    <w:p w14:paraId="09738B80" w14:textId="1B204E37" w:rsidR="00936290" w:rsidRDefault="00936290"/>
    <w:tbl>
      <w:tblPr>
        <w:tblW w:w="11251" w:type="dxa"/>
        <w:tblInd w:w="-856" w:type="dxa"/>
        <w:tblLook w:val="01E0" w:firstRow="1" w:lastRow="1" w:firstColumn="1" w:lastColumn="1" w:noHBand="0" w:noVBand="0"/>
      </w:tblPr>
      <w:tblGrid>
        <w:gridCol w:w="4821"/>
        <w:gridCol w:w="6430"/>
      </w:tblGrid>
      <w:tr w:rsidR="00117CFD" w14:paraId="584C909C" w14:textId="77777777" w:rsidTr="00117CFD">
        <w:trPr>
          <w:cantSplit/>
          <w:trHeight w:val="80"/>
        </w:trPr>
        <w:tc>
          <w:tcPr>
            <w:tcW w:w="3936" w:type="dxa"/>
          </w:tcPr>
          <w:p w14:paraId="3E663D2D" w14:textId="77777777" w:rsidR="00117CFD" w:rsidRDefault="00117CFD">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7345CA8D" w14:textId="77777777" w:rsidR="00117CFD" w:rsidRDefault="00117CFD">
            <w:pPr>
              <w:spacing w:before="120" w:after="120" w:line="276" w:lineRule="auto"/>
              <w:jc w:val="center"/>
              <w:rPr>
                <w:rFonts w:eastAsia="MS Mincho"/>
                <w:b/>
                <w:szCs w:val="28"/>
                <w:lang w:val="nb-NO"/>
              </w:rPr>
            </w:pPr>
          </w:p>
        </w:tc>
        <w:tc>
          <w:tcPr>
            <w:tcW w:w="5249" w:type="dxa"/>
          </w:tcPr>
          <w:p w14:paraId="57786FF1" w14:textId="77777777" w:rsidR="00117CFD" w:rsidRDefault="00117CFD">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426B5FF8" w14:textId="77777777" w:rsidR="00117CFD" w:rsidRDefault="00117CFD">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2C4D8AC1" w14:textId="77777777" w:rsidR="00117CFD" w:rsidRDefault="00117CFD">
            <w:pPr>
              <w:spacing w:before="120" w:after="120" w:line="276" w:lineRule="auto"/>
              <w:jc w:val="center"/>
              <w:rPr>
                <w:rFonts w:eastAsia="MS Mincho"/>
                <w:i/>
                <w:szCs w:val="28"/>
                <w:lang w:val="nb-NO"/>
              </w:rPr>
            </w:pPr>
          </w:p>
          <w:p w14:paraId="35D0E9E7" w14:textId="77777777" w:rsidR="00117CFD" w:rsidRDefault="00117CFD">
            <w:pPr>
              <w:spacing w:before="120" w:after="120" w:line="276" w:lineRule="auto"/>
              <w:jc w:val="center"/>
              <w:rPr>
                <w:rFonts w:eastAsia="MS Mincho"/>
                <w:i/>
                <w:szCs w:val="28"/>
                <w:lang w:val="nb-NO"/>
              </w:rPr>
            </w:pPr>
          </w:p>
          <w:p w14:paraId="2AAA09F4" w14:textId="77777777" w:rsidR="00117CFD" w:rsidRDefault="00117CFD">
            <w:pPr>
              <w:spacing w:before="120" w:after="120" w:line="276" w:lineRule="auto"/>
              <w:jc w:val="center"/>
              <w:rPr>
                <w:rFonts w:eastAsia="MS Mincho"/>
                <w:b/>
                <w:szCs w:val="28"/>
                <w:lang w:val="nb-NO"/>
              </w:rPr>
            </w:pPr>
          </w:p>
        </w:tc>
      </w:tr>
    </w:tbl>
    <w:p w14:paraId="41655DEF" w14:textId="77777777" w:rsidR="00117CFD" w:rsidRDefault="00117CFD"/>
    <w:sectPr w:rsidR="00117CFD"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E362" w14:textId="77777777" w:rsidR="00117CFD" w:rsidRDefault="00117CFD" w:rsidP="00117CFD">
      <w:r>
        <w:separator/>
      </w:r>
    </w:p>
  </w:endnote>
  <w:endnote w:type="continuationSeparator" w:id="0">
    <w:p w14:paraId="2316D6D7" w14:textId="77777777" w:rsidR="00117CFD" w:rsidRDefault="00117CFD" w:rsidP="0011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EAC2" w14:textId="77777777" w:rsidR="00117CFD" w:rsidRDefault="00117CFD" w:rsidP="00117CFD">
      <w:r>
        <w:separator/>
      </w:r>
    </w:p>
  </w:footnote>
  <w:footnote w:type="continuationSeparator" w:id="0">
    <w:p w14:paraId="7C0881DF" w14:textId="77777777" w:rsidR="00117CFD" w:rsidRDefault="00117CFD" w:rsidP="0011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4413"/>
      <w:docPartObj>
        <w:docPartGallery w:val="Page Numbers (Top of Page)"/>
        <w:docPartUnique/>
      </w:docPartObj>
    </w:sdtPr>
    <w:sdtEndPr>
      <w:rPr>
        <w:noProof/>
      </w:rPr>
    </w:sdtEndPr>
    <w:sdtContent>
      <w:p w14:paraId="7C23FEF4" w14:textId="629F2213" w:rsidR="00117CFD" w:rsidRDefault="00117C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5BD337" w14:textId="77777777" w:rsidR="00117CFD" w:rsidRDefault="00117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117CFD"/>
    <w:rsid w:val="003B57E9"/>
    <w:rsid w:val="003C3B92"/>
    <w:rsid w:val="0044627A"/>
    <w:rsid w:val="004F30E5"/>
    <w:rsid w:val="00566218"/>
    <w:rsid w:val="005C0835"/>
    <w:rsid w:val="005C7B4F"/>
    <w:rsid w:val="00651FAF"/>
    <w:rsid w:val="007C5881"/>
    <w:rsid w:val="00812FEF"/>
    <w:rsid w:val="00884BC7"/>
    <w:rsid w:val="00936290"/>
    <w:rsid w:val="00992ED2"/>
    <w:rsid w:val="009B428C"/>
    <w:rsid w:val="009B505F"/>
    <w:rsid w:val="009F49C7"/>
    <w:rsid w:val="00A20F9D"/>
    <w:rsid w:val="00A910D5"/>
    <w:rsid w:val="00B1622C"/>
    <w:rsid w:val="00BF3E9C"/>
    <w:rsid w:val="00D70C85"/>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FBE5"/>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117CFD"/>
    <w:pPr>
      <w:tabs>
        <w:tab w:val="center" w:pos="4680"/>
        <w:tab w:val="right" w:pos="9360"/>
      </w:tabs>
    </w:pPr>
  </w:style>
  <w:style w:type="character" w:customStyle="1" w:styleId="HeaderChar">
    <w:name w:val="Header Char"/>
    <w:basedOn w:val="DefaultParagraphFont"/>
    <w:link w:val="Header"/>
    <w:uiPriority w:val="99"/>
    <w:rsid w:val="00117CFD"/>
    <w:rPr>
      <w:rFonts w:eastAsia="Times New Roman" w:cs="Times New Roman"/>
      <w:sz w:val="28"/>
      <w:szCs w:val="24"/>
    </w:rPr>
  </w:style>
  <w:style w:type="paragraph" w:styleId="Footer">
    <w:name w:val="footer"/>
    <w:basedOn w:val="Normal"/>
    <w:link w:val="FooterChar"/>
    <w:uiPriority w:val="99"/>
    <w:unhideWhenUsed/>
    <w:rsid w:val="00117CFD"/>
    <w:pPr>
      <w:tabs>
        <w:tab w:val="center" w:pos="4680"/>
        <w:tab w:val="right" w:pos="9360"/>
      </w:tabs>
    </w:pPr>
  </w:style>
  <w:style w:type="character" w:customStyle="1" w:styleId="FooterChar">
    <w:name w:val="Footer Char"/>
    <w:basedOn w:val="DefaultParagraphFont"/>
    <w:link w:val="Footer"/>
    <w:uiPriority w:val="99"/>
    <w:rsid w:val="00117CFD"/>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dcterms:created xsi:type="dcterms:W3CDTF">2020-11-06T03:08:00Z</dcterms:created>
  <dcterms:modified xsi:type="dcterms:W3CDTF">2022-12-05T21:37:00Z</dcterms:modified>
</cp:coreProperties>
</file>