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5D87" w14:textId="77777777" w:rsidR="00A20F9D" w:rsidRPr="007C5881" w:rsidRDefault="00A20F9D" w:rsidP="00A20F9D">
      <w:pPr>
        <w:tabs>
          <w:tab w:val="left" w:pos="5175"/>
        </w:tabs>
        <w:spacing w:line="320" w:lineRule="exact"/>
        <w:jc w:val="center"/>
        <w:rPr>
          <w:b/>
          <w:bCs/>
          <w:sz w:val="26"/>
          <w:szCs w:val="26"/>
          <w:lang w:val="nb-NO"/>
        </w:rPr>
      </w:pPr>
      <w:r w:rsidRPr="007C5881">
        <w:rPr>
          <w:b/>
          <w:sz w:val="26"/>
          <w:szCs w:val="26"/>
          <w:lang w:val="nb-NO"/>
        </w:rPr>
        <w:t>Phụ lục 2</w:t>
      </w:r>
    </w:p>
    <w:p w14:paraId="7AC2F615"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Phiếu xác định nội hàm, phân tích tiêu chí tìm minh chứng tiêu chí </w:t>
      </w:r>
    </w:p>
    <w:p w14:paraId="24676F01"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thuộc Mức 1, 2 và 3</w:t>
      </w:r>
    </w:p>
    <w:p w14:paraId="2F1A3814" w14:textId="77777777" w:rsidR="00A20F9D" w:rsidRPr="00F74296" w:rsidRDefault="00A20F9D" w:rsidP="00A20F9D">
      <w:pPr>
        <w:widowControl w:val="0"/>
        <w:tabs>
          <w:tab w:val="left" w:pos="700"/>
          <w:tab w:val="left" w:pos="5040"/>
        </w:tabs>
        <w:spacing w:line="320" w:lineRule="exact"/>
        <w:ind w:firstLine="720"/>
        <w:outlineLvl w:val="2"/>
        <w:rPr>
          <w:b/>
          <w:szCs w:val="28"/>
          <w:lang w:val="da-DK"/>
        </w:rPr>
      </w:pPr>
    </w:p>
    <w:p w14:paraId="1BE63262"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Nhóm công tác hoặc cá nhân</w:t>
      </w:r>
      <w:r w:rsidR="00D70C85" w:rsidRPr="00F74296">
        <w:rPr>
          <w:b/>
          <w:szCs w:val="28"/>
          <w:lang w:val="da-DK"/>
        </w:rPr>
        <w:t xml:space="preserve">: </w:t>
      </w:r>
      <w:r w:rsidR="00005821" w:rsidRPr="00F74296">
        <w:rPr>
          <w:b/>
          <w:szCs w:val="28"/>
          <w:lang w:val="da-DK"/>
        </w:rPr>
        <w:t>Nhóm 3</w:t>
      </w:r>
    </w:p>
    <w:p w14:paraId="69278848"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Tiêu chuẩn</w:t>
      </w:r>
      <w:r w:rsidR="00D70C85" w:rsidRPr="00F74296">
        <w:rPr>
          <w:b/>
          <w:szCs w:val="28"/>
          <w:lang w:val="da-DK"/>
        </w:rPr>
        <w:t xml:space="preserve"> </w:t>
      </w:r>
      <w:r w:rsidR="00005821" w:rsidRPr="00F74296">
        <w:rPr>
          <w:b/>
          <w:szCs w:val="28"/>
          <w:lang w:val="da-DK"/>
        </w:rPr>
        <w:t>3: Cơ sở vật chất và thiết bị dạy học</w:t>
      </w:r>
    </w:p>
    <w:p w14:paraId="2CA41237" w14:textId="77777777" w:rsidR="00A20F9D" w:rsidRPr="007C5881" w:rsidRDefault="00A20F9D" w:rsidP="00A20F9D">
      <w:pPr>
        <w:widowControl w:val="0"/>
        <w:tabs>
          <w:tab w:val="left" w:pos="700"/>
          <w:tab w:val="left" w:pos="5040"/>
        </w:tabs>
        <w:spacing w:line="320" w:lineRule="exact"/>
        <w:ind w:firstLine="720"/>
        <w:outlineLvl w:val="2"/>
        <w:rPr>
          <w:sz w:val="26"/>
          <w:szCs w:val="26"/>
          <w:lang w:val="da-DK"/>
        </w:rPr>
      </w:pPr>
      <w:r w:rsidRPr="007C5881">
        <w:rPr>
          <w:i/>
          <w:sz w:val="26"/>
          <w:szCs w:val="26"/>
          <w:lang w:val="da-DK"/>
        </w:rPr>
        <w:t>Tiêu ch</w:t>
      </w:r>
      <w:r w:rsidR="00566218">
        <w:rPr>
          <w:i/>
          <w:sz w:val="26"/>
          <w:szCs w:val="26"/>
          <w:lang w:val="da-DK"/>
        </w:rPr>
        <w:t>í</w:t>
      </w:r>
      <w:r w:rsidR="00005821">
        <w:rPr>
          <w:i/>
          <w:sz w:val="26"/>
          <w:szCs w:val="26"/>
          <w:lang w:val="da-DK"/>
        </w:rPr>
        <w:t xml:space="preserve"> 3: Khối hành chính - quản trị</w:t>
      </w:r>
    </w:p>
    <w:p w14:paraId="2D5B9C93" w14:textId="77777777" w:rsidR="007C5881" w:rsidRDefault="00A20F9D" w:rsidP="003B57E9">
      <w:pPr>
        <w:shd w:val="clear" w:color="auto" w:fill="FFFFFF"/>
        <w:spacing w:line="320" w:lineRule="exact"/>
        <w:ind w:firstLine="720"/>
        <w:jc w:val="both"/>
        <w:rPr>
          <w:rFonts w:ascii="Arial" w:hAnsi="Arial" w:cs="Arial"/>
          <w:color w:val="276F86"/>
          <w:sz w:val="26"/>
          <w:szCs w:val="26"/>
          <w:shd w:val="clear" w:color="auto" w:fill="F8FFFF"/>
        </w:rPr>
      </w:pPr>
      <w:r w:rsidRPr="007C5881">
        <w:rPr>
          <w:sz w:val="26"/>
          <w:szCs w:val="26"/>
          <w:lang w:val="nb-NO"/>
        </w:rPr>
        <w:t>Mức 1:</w:t>
      </w:r>
      <w:r w:rsidR="007C5881" w:rsidRPr="007C5881">
        <w:rPr>
          <w:rFonts w:ascii="Arial" w:hAnsi="Arial" w:cs="Arial"/>
          <w:color w:val="276F86"/>
          <w:sz w:val="26"/>
          <w:szCs w:val="26"/>
          <w:shd w:val="clear" w:color="auto" w:fill="F8FFFF"/>
        </w:rPr>
        <w:t xml:space="preserve"> </w:t>
      </w:r>
    </w:p>
    <w:p w14:paraId="2E929004" w14:textId="77777777" w:rsidR="00FE6BB5" w:rsidRDefault="00BC54AF">
      <w:pPr>
        <w:spacing w:before="120" w:after="120"/>
        <w:jc w:val="both"/>
      </w:pPr>
      <w:r>
        <w:rPr>
          <w:sz w:val="26"/>
        </w:rPr>
        <w:tab/>
        <w:t>- Đáp ứng yêu cầu tối thiểu các hoạt động hành chính, quản trị của nhà trường.</w:t>
      </w:r>
    </w:p>
    <w:p w14:paraId="47ABB069" w14:textId="77777777" w:rsidR="00FE6BB5" w:rsidRDefault="00BC54AF">
      <w:pPr>
        <w:spacing w:before="120" w:after="120"/>
        <w:jc w:val="both"/>
      </w:pPr>
      <w:r>
        <w:rPr>
          <w:sz w:val="26"/>
        </w:rPr>
        <w:tab/>
        <w:t>- Khu để xe được bố trí hợp lý, đảm bảo an toàn, trật tự.</w:t>
      </w:r>
    </w:p>
    <w:p w14:paraId="209B8683" w14:textId="77777777" w:rsidR="00FE6BB5" w:rsidRDefault="00BC54AF">
      <w:pPr>
        <w:spacing w:before="120" w:after="120"/>
        <w:jc w:val="both"/>
      </w:pPr>
      <w:r>
        <w:rPr>
          <w:sz w:val="26"/>
        </w:rPr>
        <w:tab/>
        <w:t>- Định kỳ sửa chữa, bổ sung các thiết bị khối hành chính - quản trị.</w:t>
      </w:r>
    </w:p>
    <w:p w14:paraId="09840551" w14:textId="77777777" w:rsidR="003B57E9" w:rsidRDefault="00A20F9D" w:rsidP="007C5881">
      <w:pPr>
        <w:spacing w:line="320" w:lineRule="exact"/>
        <w:ind w:firstLine="720"/>
        <w:jc w:val="both"/>
        <w:rPr>
          <w:sz w:val="26"/>
          <w:szCs w:val="26"/>
          <w:lang w:val="nb-NO"/>
        </w:rPr>
      </w:pPr>
      <w:r w:rsidRPr="007C5881">
        <w:rPr>
          <w:sz w:val="26"/>
          <w:szCs w:val="26"/>
          <w:lang w:val="nb-NO"/>
        </w:rPr>
        <w:t>Mức 2:</w:t>
      </w:r>
    </w:p>
    <w:p w14:paraId="28CCB0F8" w14:textId="77777777" w:rsidR="00FE6BB5" w:rsidRDefault="00BC54AF">
      <w:pPr>
        <w:spacing w:before="120" w:after="120"/>
        <w:jc w:val="both"/>
      </w:pPr>
      <w:r>
        <w:rPr>
          <w:sz w:val="26"/>
        </w:rPr>
        <w:tab/>
        <w:t>- Khối hành chính - quản trị theo quy định; khu bếp, nhà ăn, nhà nghỉ (nếu có) phải đảm bảo điều kiện sức khỏe, an toàn, vệ sinh cho giáo viên, nhân viên và học sinh.</w:t>
      </w:r>
    </w:p>
    <w:p w14:paraId="4FADEAF1" w14:textId="77777777" w:rsidR="00A20F9D" w:rsidRDefault="00A20F9D" w:rsidP="003B57E9">
      <w:pPr>
        <w:spacing w:line="320" w:lineRule="exact"/>
        <w:ind w:firstLine="720"/>
        <w:jc w:val="both"/>
        <w:rPr>
          <w:sz w:val="26"/>
          <w:szCs w:val="26"/>
          <w:lang w:val="nb-NO"/>
        </w:rPr>
      </w:pPr>
      <w:r w:rsidRPr="007C5881">
        <w:rPr>
          <w:sz w:val="26"/>
          <w:szCs w:val="26"/>
          <w:lang w:val="nb-NO"/>
        </w:rPr>
        <w:t>Mức 3:</w:t>
      </w:r>
    </w:p>
    <w:p w14:paraId="5E1AF903" w14:textId="77777777" w:rsidR="00FE6BB5" w:rsidRDefault="00BC54AF">
      <w:pPr>
        <w:spacing w:before="120" w:after="120"/>
        <w:jc w:val="both"/>
      </w:pPr>
      <w:r>
        <w:rPr>
          <w:sz w:val="26"/>
        </w:rPr>
        <w:tab/>
        <w:t>- Khối hành chính - quản trị có đầy đủ các thiết bị được sắp xếp hợp lý, khoa học và hỗ trợ hiệu quả các hoạt động nhà trường.</w:t>
      </w:r>
    </w:p>
    <w:tbl>
      <w:tblPr>
        <w:tblW w:w="108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523"/>
        <w:gridCol w:w="2580"/>
        <w:gridCol w:w="2098"/>
        <w:gridCol w:w="1265"/>
        <w:gridCol w:w="10"/>
        <w:gridCol w:w="1244"/>
        <w:gridCol w:w="10"/>
      </w:tblGrid>
      <w:tr w:rsidR="00F84B1A" w:rsidRPr="00001753" w14:paraId="1F902872" w14:textId="77777777" w:rsidTr="005D616C">
        <w:trPr>
          <w:tblHeader/>
        </w:trPr>
        <w:tc>
          <w:tcPr>
            <w:tcW w:w="1163" w:type="dxa"/>
            <w:vMerge w:val="restart"/>
            <w:shd w:val="clear" w:color="auto" w:fill="auto"/>
          </w:tcPr>
          <w:p w14:paraId="4BCFE3A5"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Tiêu chí</w:t>
            </w:r>
          </w:p>
          <w:p w14:paraId="015D1EF1" w14:textId="77777777" w:rsidR="00D70C85" w:rsidRPr="00001753" w:rsidRDefault="00005821" w:rsidP="00B73342">
            <w:pPr>
              <w:widowControl w:val="0"/>
              <w:spacing w:line="340" w:lineRule="exact"/>
              <w:jc w:val="center"/>
              <w:rPr>
                <w:rFonts w:eastAsia="MS Mincho"/>
                <w:b/>
                <w:bCs/>
                <w:sz w:val="26"/>
                <w:szCs w:val="26"/>
              </w:rPr>
            </w:pPr>
            <w:r>
              <w:rPr>
                <w:rFonts w:eastAsia="MS Mincho"/>
                <w:b/>
                <w:bCs/>
                <w:sz w:val="26"/>
                <w:szCs w:val="26"/>
              </w:rPr>
              <w:t>3.3</w:t>
            </w:r>
          </w:p>
        </w:tc>
        <w:tc>
          <w:tcPr>
            <w:tcW w:w="2523" w:type="dxa"/>
            <w:vMerge w:val="restart"/>
            <w:shd w:val="clear" w:color="auto" w:fill="auto"/>
          </w:tcPr>
          <w:p w14:paraId="6C78A989"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Nội hàm</w:t>
            </w:r>
          </w:p>
        </w:tc>
        <w:tc>
          <w:tcPr>
            <w:tcW w:w="2580" w:type="dxa"/>
            <w:vMerge w:val="restart"/>
            <w:shd w:val="clear" w:color="auto" w:fill="auto"/>
          </w:tcPr>
          <w:p w14:paraId="6C0CF07E"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 xml:space="preserve">Các câu hỏi đặt ra </w:t>
            </w:r>
          </w:p>
          <w:p w14:paraId="47730397"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(ứng với mỗi nội hàm)</w:t>
            </w:r>
          </w:p>
        </w:tc>
        <w:tc>
          <w:tcPr>
            <w:tcW w:w="3373" w:type="dxa"/>
            <w:gridSpan w:val="3"/>
            <w:shd w:val="clear" w:color="auto" w:fill="auto"/>
          </w:tcPr>
          <w:p w14:paraId="225D8E66"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Minh chứng</w:t>
            </w:r>
          </w:p>
        </w:tc>
        <w:tc>
          <w:tcPr>
            <w:tcW w:w="1254" w:type="dxa"/>
            <w:gridSpan w:val="2"/>
            <w:shd w:val="clear" w:color="auto" w:fill="auto"/>
          </w:tcPr>
          <w:p w14:paraId="7A2CB106"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Ghi chú</w:t>
            </w:r>
          </w:p>
        </w:tc>
      </w:tr>
      <w:tr w:rsidR="00F84B1A" w:rsidRPr="00001753" w14:paraId="0315D3C6" w14:textId="77777777" w:rsidTr="005D616C">
        <w:trPr>
          <w:gridAfter w:val="1"/>
          <w:wAfter w:w="10" w:type="dxa"/>
        </w:trPr>
        <w:tc>
          <w:tcPr>
            <w:tcW w:w="1163" w:type="dxa"/>
            <w:vMerge/>
            <w:shd w:val="clear" w:color="auto" w:fill="auto"/>
          </w:tcPr>
          <w:p w14:paraId="786C5B3A" w14:textId="77777777" w:rsidR="00D70C85" w:rsidRPr="00001753" w:rsidRDefault="00D70C85" w:rsidP="00B73342">
            <w:pPr>
              <w:widowControl w:val="0"/>
              <w:spacing w:line="340" w:lineRule="exact"/>
              <w:jc w:val="center"/>
              <w:rPr>
                <w:rFonts w:eastAsia="MS Mincho"/>
                <w:b/>
                <w:bCs/>
                <w:sz w:val="26"/>
                <w:szCs w:val="26"/>
              </w:rPr>
            </w:pPr>
          </w:p>
        </w:tc>
        <w:tc>
          <w:tcPr>
            <w:tcW w:w="2523" w:type="dxa"/>
            <w:vMerge/>
            <w:shd w:val="clear" w:color="auto" w:fill="auto"/>
          </w:tcPr>
          <w:p w14:paraId="6FF4BAA7" w14:textId="77777777" w:rsidR="00D70C85" w:rsidRPr="00001753" w:rsidRDefault="00D70C85" w:rsidP="00B73342">
            <w:pPr>
              <w:widowControl w:val="0"/>
              <w:spacing w:line="340" w:lineRule="exact"/>
              <w:jc w:val="center"/>
              <w:rPr>
                <w:rFonts w:eastAsia="MS Mincho"/>
                <w:bCs/>
                <w:sz w:val="26"/>
                <w:szCs w:val="26"/>
              </w:rPr>
            </w:pPr>
          </w:p>
        </w:tc>
        <w:tc>
          <w:tcPr>
            <w:tcW w:w="2580" w:type="dxa"/>
            <w:vMerge/>
            <w:shd w:val="clear" w:color="auto" w:fill="auto"/>
          </w:tcPr>
          <w:p w14:paraId="1AA978CE" w14:textId="77777777" w:rsidR="00D70C85" w:rsidRPr="00001753" w:rsidRDefault="00D70C85" w:rsidP="00B73342">
            <w:pPr>
              <w:widowControl w:val="0"/>
              <w:spacing w:line="340" w:lineRule="exact"/>
              <w:jc w:val="center"/>
              <w:rPr>
                <w:rFonts w:eastAsia="MS Mincho"/>
                <w:bCs/>
                <w:sz w:val="26"/>
                <w:szCs w:val="26"/>
              </w:rPr>
            </w:pPr>
          </w:p>
        </w:tc>
        <w:tc>
          <w:tcPr>
            <w:tcW w:w="2098" w:type="dxa"/>
            <w:shd w:val="clear" w:color="auto" w:fill="auto"/>
          </w:tcPr>
          <w:p w14:paraId="728C2C1B"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 xml:space="preserve">Cần thu thập </w:t>
            </w:r>
          </w:p>
        </w:tc>
        <w:tc>
          <w:tcPr>
            <w:tcW w:w="1265" w:type="dxa"/>
            <w:shd w:val="clear" w:color="auto" w:fill="auto"/>
          </w:tcPr>
          <w:p w14:paraId="06850DA2"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Nơi thu thập</w:t>
            </w:r>
          </w:p>
        </w:tc>
        <w:tc>
          <w:tcPr>
            <w:tcW w:w="1254" w:type="dxa"/>
            <w:gridSpan w:val="2"/>
            <w:shd w:val="clear" w:color="auto" w:fill="auto"/>
          </w:tcPr>
          <w:p w14:paraId="3968C336" w14:textId="77777777" w:rsidR="00D70C85" w:rsidRPr="00001753" w:rsidRDefault="00D70C85" w:rsidP="00B73342">
            <w:pPr>
              <w:widowControl w:val="0"/>
              <w:spacing w:line="340" w:lineRule="exact"/>
              <w:jc w:val="center"/>
              <w:rPr>
                <w:rFonts w:eastAsia="MS Mincho"/>
                <w:b/>
                <w:bCs/>
                <w:sz w:val="26"/>
                <w:szCs w:val="26"/>
              </w:rPr>
            </w:pPr>
          </w:p>
        </w:tc>
      </w:tr>
      <w:tr w:rsidR="00F84B1A" w:rsidRPr="00001753" w14:paraId="0AD7D70C" w14:textId="77777777" w:rsidTr="005D616C">
        <w:trPr>
          <w:gridAfter w:val="1"/>
          <w:wAfter w:w="10" w:type="dxa"/>
        </w:trPr>
        <w:tc>
          <w:tcPr>
            <w:tcW w:w="1163" w:type="dxa"/>
            <w:shd w:val="clear" w:color="auto" w:fill="auto"/>
          </w:tcPr>
          <w:p w14:paraId="776A0EA5" w14:textId="77777777" w:rsidR="00FE6BB5" w:rsidRDefault="00BC54AF">
            <w:pPr>
              <w:spacing w:before="120" w:after="120"/>
              <w:jc w:val="both"/>
            </w:pPr>
            <w:r>
              <w:t>Mức 1</w:t>
            </w:r>
          </w:p>
        </w:tc>
        <w:tc>
          <w:tcPr>
            <w:tcW w:w="2523" w:type="dxa"/>
            <w:shd w:val="clear" w:color="auto" w:fill="auto"/>
          </w:tcPr>
          <w:p w14:paraId="3AC0C73B" w14:textId="77777777" w:rsidR="00FE6BB5" w:rsidRDefault="00FE6BB5"/>
        </w:tc>
        <w:tc>
          <w:tcPr>
            <w:tcW w:w="2580" w:type="dxa"/>
            <w:shd w:val="clear" w:color="auto" w:fill="auto"/>
          </w:tcPr>
          <w:p w14:paraId="10A7F396" w14:textId="77777777" w:rsidR="00FE6BB5" w:rsidRDefault="00FE6BB5"/>
        </w:tc>
        <w:tc>
          <w:tcPr>
            <w:tcW w:w="2098" w:type="dxa"/>
            <w:shd w:val="clear" w:color="auto" w:fill="auto"/>
          </w:tcPr>
          <w:p w14:paraId="16386A1B" w14:textId="77777777" w:rsidR="00FE6BB5" w:rsidRDefault="00FE6BB5"/>
        </w:tc>
        <w:tc>
          <w:tcPr>
            <w:tcW w:w="1265" w:type="dxa"/>
            <w:shd w:val="clear" w:color="auto" w:fill="auto"/>
          </w:tcPr>
          <w:p w14:paraId="0D4B5285" w14:textId="77777777" w:rsidR="00FE6BB5" w:rsidRDefault="00FE6BB5"/>
        </w:tc>
        <w:tc>
          <w:tcPr>
            <w:tcW w:w="1254" w:type="dxa"/>
            <w:gridSpan w:val="2"/>
            <w:shd w:val="clear" w:color="auto" w:fill="auto"/>
          </w:tcPr>
          <w:p w14:paraId="1DA98173" w14:textId="77777777" w:rsidR="00FE6BB5" w:rsidRDefault="00FE6BB5"/>
        </w:tc>
      </w:tr>
      <w:tr w:rsidR="00F84B1A" w:rsidRPr="00001753" w14:paraId="4684B0CD" w14:textId="77777777" w:rsidTr="005D616C">
        <w:trPr>
          <w:gridAfter w:val="1"/>
          <w:wAfter w:w="10" w:type="dxa"/>
        </w:trPr>
        <w:tc>
          <w:tcPr>
            <w:tcW w:w="1163" w:type="dxa"/>
            <w:shd w:val="clear" w:color="auto" w:fill="auto"/>
          </w:tcPr>
          <w:p w14:paraId="156198AA" w14:textId="77777777" w:rsidR="00FE6BB5" w:rsidRDefault="00BC54AF">
            <w:pPr>
              <w:spacing w:before="120" w:after="120"/>
              <w:jc w:val="both"/>
            </w:pPr>
            <w:r>
              <w:t>a</w:t>
            </w:r>
          </w:p>
        </w:tc>
        <w:tc>
          <w:tcPr>
            <w:tcW w:w="2523" w:type="dxa"/>
            <w:shd w:val="clear" w:color="auto" w:fill="auto"/>
          </w:tcPr>
          <w:p w14:paraId="5C2A792A" w14:textId="77777777" w:rsidR="00FE6BB5" w:rsidRDefault="00BC54AF">
            <w:pPr>
              <w:spacing w:before="120" w:after="120"/>
              <w:jc w:val="both"/>
            </w:pPr>
            <w:r>
              <w:rPr>
                <w:sz w:val="26"/>
              </w:rPr>
              <w:t>- Có phòng giáo dục nghệ thuật, phòng học tin học, phòng thiết bị giáo dục, phòng truyền thống và hoạt động Đội đáp ứng các yêu cầu tối thiểu các hoạt động giáo dục. </w:t>
            </w:r>
          </w:p>
        </w:tc>
        <w:tc>
          <w:tcPr>
            <w:tcW w:w="2580" w:type="dxa"/>
            <w:shd w:val="clear" w:color="auto" w:fill="auto"/>
          </w:tcPr>
          <w:p w14:paraId="64771E11" w14:textId="77777777" w:rsidR="00FE6BB5" w:rsidRDefault="00FE6BB5"/>
        </w:tc>
        <w:tc>
          <w:tcPr>
            <w:tcW w:w="2098" w:type="dxa"/>
            <w:shd w:val="clear" w:color="auto" w:fill="auto"/>
          </w:tcPr>
          <w:p w14:paraId="48C95BE6" w14:textId="77777777" w:rsidR="00FE6BB5" w:rsidRDefault="00BC54AF">
            <w:pPr>
              <w:spacing w:before="120" w:after="120"/>
              <w:jc w:val="both"/>
            </w:pPr>
            <w:r>
              <w:rPr>
                <w:sz w:val="26"/>
              </w:rPr>
              <w:t>- Hồ sơ thiết kế xây dựng của nhà trường;</w:t>
            </w:r>
          </w:p>
          <w:p w14:paraId="6FD76BB5" w14:textId="77777777" w:rsidR="00FE6BB5" w:rsidRDefault="00BC54AF">
            <w:pPr>
              <w:spacing w:before="120" w:after="120"/>
              <w:jc w:val="both"/>
            </w:pPr>
            <w:r>
              <w:rPr>
                <w:sz w:val="26"/>
              </w:rPr>
              <w:t>- Sơ đồ tổng thể của nhà trường;</w:t>
            </w:r>
          </w:p>
          <w:p w14:paraId="364BE0D6" w14:textId="77777777" w:rsidR="00FE6BB5" w:rsidRDefault="00BC54AF">
            <w:pPr>
              <w:spacing w:before="120" w:after="120"/>
              <w:jc w:val="both"/>
            </w:pPr>
            <w:r>
              <w:rPr>
                <w:sz w:val="26"/>
              </w:rPr>
              <w:t>- Sổ quản lý tài sản, thiết bị giáo dục;</w:t>
            </w:r>
          </w:p>
          <w:p w14:paraId="17FD42BE" w14:textId="77777777" w:rsidR="00FE6BB5" w:rsidRDefault="00BC54AF">
            <w:pPr>
              <w:spacing w:before="120" w:after="120"/>
              <w:jc w:val="both"/>
            </w:pPr>
            <w:r>
              <w:rPr>
                <w:sz w:val="26"/>
              </w:rPr>
              <w:t>- Kế hoạch sửa chữa, bổ sung các thiết bị khối hành chính - quản trị;</w:t>
            </w:r>
          </w:p>
          <w:p w14:paraId="69F6340F" w14:textId="77777777" w:rsidR="00FE6BB5" w:rsidRDefault="00BC54AF">
            <w:pPr>
              <w:spacing w:before="120" w:after="120"/>
              <w:jc w:val="both"/>
            </w:pPr>
            <w:r>
              <w:rPr>
                <w:sz w:val="26"/>
              </w:rPr>
              <w:lastRenderedPageBreak/>
              <w:t>- Các hình ảnh liên quan (nếu có).</w:t>
            </w:r>
          </w:p>
        </w:tc>
        <w:tc>
          <w:tcPr>
            <w:tcW w:w="1265" w:type="dxa"/>
            <w:shd w:val="clear" w:color="auto" w:fill="auto"/>
          </w:tcPr>
          <w:p w14:paraId="253816C4" w14:textId="77777777" w:rsidR="00FE6BB5" w:rsidRDefault="00FE6BB5"/>
        </w:tc>
        <w:tc>
          <w:tcPr>
            <w:tcW w:w="1254" w:type="dxa"/>
            <w:gridSpan w:val="2"/>
            <w:shd w:val="clear" w:color="auto" w:fill="auto"/>
          </w:tcPr>
          <w:p w14:paraId="73CE2595" w14:textId="77777777" w:rsidR="00FE6BB5" w:rsidRDefault="00FE6BB5"/>
        </w:tc>
      </w:tr>
      <w:tr w:rsidR="00F84B1A" w:rsidRPr="00001753" w14:paraId="64141762" w14:textId="77777777" w:rsidTr="005D616C">
        <w:trPr>
          <w:gridAfter w:val="1"/>
          <w:wAfter w:w="10" w:type="dxa"/>
        </w:trPr>
        <w:tc>
          <w:tcPr>
            <w:tcW w:w="1163" w:type="dxa"/>
            <w:shd w:val="clear" w:color="auto" w:fill="auto"/>
          </w:tcPr>
          <w:p w14:paraId="6B7F830F" w14:textId="77777777" w:rsidR="00FE6BB5" w:rsidRDefault="00BC54AF">
            <w:pPr>
              <w:spacing w:before="120" w:after="120"/>
              <w:jc w:val="both"/>
            </w:pPr>
            <w:r>
              <w:t>b</w:t>
            </w:r>
          </w:p>
        </w:tc>
        <w:tc>
          <w:tcPr>
            <w:tcW w:w="2523" w:type="dxa"/>
            <w:shd w:val="clear" w:color="auto" w:fill="auto"/>
          </w:tcPr>
          <w:p w14:paraId="15D3C772" w14:textId="77777777" w:rsidR="00FE6BB5" w:rsidRDefault="00BC54AF">
            <w:pPr>
              <w:spacing w:before="120" w:after="120"/>
              <w:jc w:val="both"/>
            </w:pPr>
            <w:r>
              <w:rPr>
                <w:sz w:val="26"/>
              </w:rPr>
              <w:t>- Khu để xe cho giáo viên, cán bộ, nhân viên được bố trí hợp lý, đảm bảo an toàn, trật tự. </w:t>
            </w:r>
          </w:p>
        </w:tc>
        <w:tc>
          <w:tcPr>
            <w:tcW w:w="2580" w:type="dxa"/>
            <w:shd w:val="clear" w:color="auto" w:fill="auto"/>
          </w:tcPr>
          <w:p w14:paraId="78971097" w14:textId="77777777" w:rsidR="00FE6BB5" w:rsidRDefault="00FE6BB5"/>
        </w:tc>
        <w:tc>
          <w:tcPr>
            <w:tcW w:w="2098" w:type="dxa"/>
            <w:shd w:val="clear" w:color="auto" w:fill="auto"/>
          </w:tcPr>
          <w:p w14:paraId="56646930" w14:textId="77777777" w:rsidR="00FE6BB5" w:rsidRDefault="00FE6BB5"/>
        </w:tc>
        <w:tc>
          <w:tcPr>
            <w:tcW w:w="1265" w:type="dxa"/>
            <w:shd w:val="clear" w:color="auto" w:fill="auto"/>
          </w:tcPr>
          <w:p w14:paraId="65244BD9" w14:textId="77777777" w:rsidR="00FE6BB5" w:rsidRDefault="00FE6BB5"/>
        </w:tc>
        <w:tc>
          <w:tcPr>
            <w:tcW w:w="1254" w:type="dxa"/>
            <w:gridSpan w:val="2"/>
            <w:shd w:val="clear" w:color="auto" w:fill="auto"/>
          </w:tcPr>
          <w:p w14:paraId="3C7EB5E0" w14:textId="77777777" w:rsidR="00FE6BB5" w:rsidRDefault="00FE6BB5"/>
        </w:tc>
      </w:tr>
      <w:tr w:rsidR="00F84B1A" w:rsidRPr="00001753" w14:paraId="6C7ED621" w14:textId="77777777" w:rsidTr="005D616C">
        <w:trPr>
          <w:gridAfter w:val="1"/>
          <w:wAfter w:w="10" w:type="dxa"/>
        </w:trPr>
        <w:tc>
          <w:tcPr>
            <w:tcW w:w="1163" w:type="dxa"/>
            <w:shd w:val="clear" w:color="auto" w:fill="auto"/>
          </w:tcPr>
          <w:p w14:paraId="71D1EF9A" w14:textId="77777777" w:rsidR="00FE6BB5" w:rsidRDefault="00BC54AF">
            <w:pPr>
              <w:spacing w:before="120" w:after="120"/>
              <w:jc w:val="both"/>
            </w:pPr>
            <w:r>
              <w:t>c</w:t>
            </w:r>
          </w:p>
        </w:tc>
        <w:tc>
          <w:tcPr>
            <w:tcW w:w="2523" w:type="dxa"/>
            <w:shd w:val="clear" w:color="auto" w:fill="auto"/>
          </w:tcPr>
          <w:p w14:paraId="1DE1E175" w14:textId="77777777" w:rsidR="00FE6BB5" w:rsidRDefault="00BC54AF">
            <w:pPr>
              <w:spacing w:before="120" w:after="120"/>
              <w:jc w:val="both"/>
            </w:pPr>
            <w:r>
              <w:rPr>
                <w:sz w:val="26"/>
              </w:rPr>
              <w:t>- Định kỳ sửa chữa, bổ sung các thiết bị khối hành chính - quản trị.</w:t>
            </w:r>
          </w:p>
        </w:tc>
        <w:tc>
          <w:tcPr>
            <w:tcW w:w="2580" w:type="dxa"/>
            <w:shd w:val="clear" w:color="auto" w:fill="auto"/>
          </w:tcPr>
          <w:p w14:paraId="7D92F860" w14:textId="77777777" w:rsidR="00FE6BB5" w:rsidRDefault="00FE6BB5"/>
        </w:tc>
        <w:tc>
          <w:tcPr>
            <w:tcW w:w="2098" w:type="dxa"/>
            <w:shd w:val="clear" w:color="auto" w:fill="auto"/>
          </w:tcPr>
          <w:p w14:paraId="0A4F87E5" w14:textId="77777777" w:rsidR="00FE6BB5" w:rsidRDefault="00BC54AF">
            <w:pPr>
              <w:spacing w:before="120" w:after="120"/>
              <w:jc w:val="both"/>
            </w:pPr>
            <w:r>
              <w:rPr>
                <w:sz w:val="26"/>
              </w:rPr>
              <w:t>- Sổ quản lý tài sản, thiết bị giáo dục;</w:t>
            </w:r>
          </w:p>
          <w:p w14:paraId="281D09F9" w14:textId="77777777" w:rsidR="00FE6BB5" w:rsidRDefault="00BC54AF">
            <w:pPr>
              <w:spacing w:before="120" w:after="120"/>
              <w:jc w:val="both"/>
            </w:pPr>
            <w:r>
              <w:rPr>
                <w:sz w:val="26"/>
              </w:rPr>
              <w:t>- Biên bản kiểm tra tài sản;</w:t>
            </w:r>
          </w:p>
          <w:p w14:paraId="7D146E9E" w14:textId="77777777" w:rsidR="00FE6BB5" w:rsidRDefault="00BC54AF">
            <w:pPr>
              <w:spacing w:before="120" w:after="120"/>
              <w:jc w:val="both"/>
            </w:pPr>
            <w:r>
              <w:rPr>
                <w:sz w:val="26"/>
              </w:rPr>
              <w:t>- Các hình ảnh liên quan (nếu có).</w:t>
            </w:r>
          </w:p>
        </w:tc>
        <w:tc>
          <w:tcPr>
            <w:tcW w:w="1265" w:type="dxa"/>
            <w:shd w:val="clear" w:color="auto" w:fill="auto"/>
          </w:tcPr>
          <w:p w14:paraId="13E4A973" w14:textId="77777777" w:rsidR="00FE6BB5" w:rsidRDefault="00FE6BB5"/>
        </w:tc>
        <w:tc>
          <w:tcPr>
            <w:tcW w:w="1254" w:type="dxa"/>
            <w:gridSpan w:val="2"/>
            <w:shd w:val="clear" w:color="auto" w:fill="auto"/>
          </w:tcPr>
          <w:p w14:paraId="4645529B" w14:textId="77777777" w:rsidR="00FE6BB5" w:rsidRDefault="00FE6BB5"/>
        </w:tc>
      </w:tr>
      <w:tr w:rsidR="00F84B1A" w:rsidRPr="00001753" w14:paraId="78BF1CA7" w14:textId="77777777" w:rsidTr="005D616C">
        <w:trPr>
          <w:gridAfter w:val="1"/>
          <w:wAfter w:w="10" w:type="dxa"/>
        </w:trPr>
        <w:tc>
          <w:tcPr>
            <w:tcW w:w="1163" w:type="dxa"/>
            <w:shd w:val="clear" w:color="auto" w:fill="auto"/>
          </w:tcPr>
          <w:p w14:paraId="58E99750" w14:textId="77777777" w:rsidR="00FE6BB5" w:rsidRDefault="00BC54AF">
            <w:pPr>
              <w:spacing w:before="120" w:after="120"/>
              <w:jc w:val="both"/>
            </w:pPr>
            <w:r>
              <w:t>Mức 2</w:t>
            </w:r>
          </w:p>
        </w:tc>
        <w:tc>
          <w:tcPr>
            <w:tcW w:w="2523" w:type="dxa"/>
            <w:shd w:val="clear" w:color="auto" w:fill="auto"/>
          </w:tcPr>
          <w:p w14:paraId="145EC47D" w14:textId="77777777" w:rsidR="00FE6BB5" w:rsidRDefault="00FE6BB5"/>
        </w:tc>
        <w:tc>
          <w:tcPr>
            <w:tcW w:w="2580" w:type="dxa"/>
            <w:shd w:val="clear" w:color="auto" w:fill="auto"/>
          </w:tcPr>
          <w:p w14:paraId="12A49C85" w14:textId="77777777" w:rsidR="00FE6BB5" w:rsidRDefault="00FE6BB5"/>
        </w:tc>
        <w:tc>
          <w:tcPr>
            <w:tcW w:w="2098" w:type="dxa"/>
            <w:shd w:val="clear" w:color="auto" w:fill="auto"/>
          </w:tcPr>
          <w:p w14:paraId="50155B21" w14:textId="77777777" w:rsidR="00FE6BB5" w:rsidRDefault="00FE6BB5"/>
        </w:tc>
        <w:tc>
          <w:tcPr>
            <w:tcW w:w="1265" w:type="dxa"/>
            <w:shd w:val="clear" w:color="auto" w:fill="auto"/>
          </w:tcPr>
          <w:p w14:paraId="5E55DF65" w14:textId="77777777" w:rsidR="00FE6BB5" w:rsidRDefault="00FE6BB5"/>
        </w:tc>
        <w:tc>
          <w:tcPr>
            <w:tcW w:w="1254" w:type="dxa"/>
            <w:gridSpan w:val="2"/>
            <w:shd w:val="clear" w:color="auto" w:fill="auto"/>
          </w:tcPr>
          <w:p w14:paraId="1F6820CD" w14:textId="77777777" w:rsidR="00FE6BB5" w:rsidRDefault="00FE6BB5"/>
        </w:tc>
      </w:tr>
      <w:tr w:rsidR="00F84B1A" w:rsidRPr="00001753" w14:paraId="46B648AC" w14:textId="77777777" w:rsidTr="005D616C">
        <w:trPr>
          <w:gridAfter w:val="1"/>
          <w:wAfter w:w="10" w:type="dxa"/>
        </w:trPr>
        <w:tc>
          <w:tcPr>
            <w:tcW w:w="1163" w:type="dxa"/>
            <w:shd w:val="clear" w:color="auto" w:fill="auto"/>
          </w:tcPr>
          <w:p w14:paraId="56BB3E1C" w14:textId="77777777" w:rsidR="00FE6BB5" w:rsidRDefault="00BC54AF">
            <w:pPr>
              <w:spacing w:before="120" w:after="120"/>
              <w:jc w:val="both"/>
            </w:pPr>
            <w:r>
              <w:t>*</w:t>
            </w:r>
          </w:p>
        </w:tc>
        <w:tc>
          <w:tcPr>
            <w:tcW w:w="2523" w:type="dxa"/>
            <w:shd w:val="clear" w:color="auto" w:fill="auto"/>
          </w:tcPr>
          <w:p w14:paraId="684A935C" w14:textId="77777777" w:rsidR="00FE6BB5" w:rsidRDefault="00BC54AF">
            <w:pPr>
              <w:spacing w:before="120" w:after="120"/>
              <w:jc w:val="both"/>
            </w:pPr>
            <w:r>
              <w:rPr>
                <w:sz w:val="26"/>
              </w:rPr>
              <w:t>- Khối hành chính - quản trị (Văn phòng trường, phòng hiệu trưởng, phòng phó hiệu trưởng, phòng hành chính quản trị, phòng y tế, phòng bảo vệ, phòng dành cho nhân viên ) theo quy định; </w:t>
            </w:r>
          </w:p>
          <w:p w14:paraId="10040C70" w14:textId="77777777" w:rsidR="00FE6BB5" w:rsidRDefault="00BC54AF">
            <w:pPr>
              <w:spacing w:before="120" w:after="120"/>
              <w:jc w:val="both"/>
            </w:pPr>
            <w:r>
              <w:rPr>
                <w:sz w:val="26"/>
              </w:rPr>
              <w:t>- Khu bếp, nhà ăn, nhà nghỉ (nếu có) phải đảm bảo điều kiện sức khỏe, an toàn, vệ sinh cho giáo viên, nhân viên và học sinh.</w:t>
            </w:r>
          </w:p>
        </w:tc>
        <w:tc>
          <w:tcPr>
            <w:tcW w:w="2580" w:type="dxa"/>
            <w:shd w:val="clear" w:color="auto" w:fill="auto"/>
          </w:tcPr>
          <w:p w14:paraId="065DDA44" w14:textId="77777777" w:rsidR="00FE6BB5" w:rsidRDefault="00FE6BB5"/>
        </w:tc>
        <w:tc>
          <w:tcPr>
            <w:tcW w:w="2098" w:type="dxa"/>
            <w:shd w:val="clear" w:color="auto" w:fill="auto"/>
          </w:tcPr>
          <w:p w14:paraId="598B114F" w14:textId="77777777" w:rsidR="00FE6BB5" w:rsidRDefault="00BC54AF">
            <w:pPr>
              <w:spacing w:before="120" w:after="120"/>
              <w:jc w:val="both"/>
            </w:pPr>
            <w:r>
              <w:rPr>
                <w:sz w:val="26"/>
              </w:rPr>
              <w:t>- Sổ quản lý tài sản, thiết bị giáo dục;</w:t>
            </w:r>
          </w:p>
          <w:p w14:paraId="4723DCCA" w14:textId="77777777" w:rsidR="00FE6BB5" w:rsidRDefault="00BC54AF">
            <w:pPr>
              <w:spacing w:before="120" w:after="120"/>
              <w:jc w:val="both"/>
            </w:pPr>
            <w:r>
              <w:rPr>
                <w:sz w:val="26"/>
              </w:rPr>
              <w:t>- Biên bản kiểm tra tài sản;</w:t>
            </w:r>
          </w:p>
          <w:p w14:paraId="45DA0A19" w14:textId="77777777" w:rsidR="00FE6BB5" w:rsidRDefault="00BC54AF">
            <w:pPr>
              <w:spacing w:before="120" w:after="120"/>
              <w:jc w:val="both"/>
            </w:pPr>
            <w:r>
              <w:rPr>
                <w:sz w:val="26"/>
              </w:rPr>
              <w:t>- Các hình ảnh liên quan (nếu có).</w:t>
            </w:r>
          </w:p>
        </w:tc>
        <w:tc>
          <w:tcPr>
            <w:tcW w:w="1265" w:type="dxa"/>
            <w:shd w:val="clear" w:color="auto" w:fill="auto"/>
          </w:tcPr>
          <w:p w14:paraId="58C23D51" w14:textId="77777777" w:rsidR="00FE6BB5" w:rsidRDefault="00FE6BB5"/>
        </w:tc>
        <w:tc>
          <w:tcPr>
            <w:tcW w:w="1254" w:type="dxa"/>
            <w:gridSpan w:val="2"/>
            <w:shd w:val="clear" w:color="auto" w:fill="auto"/>
          </w:tcPr>
          <w:p w14:paraId="2EB73D45" w14:textId="77777777" w:rsidR="00FE6BB5" w:rsidRDefault="00FE6BB5"/>
        </w:tc>
      </w:tr>
      <w:tr w:rsidR="00F84B1A" w:rsidRPr="00001753" w14:paraId="188EC920" w14:textId="77777777" w:rsidTr="005D616C">
        <w:trPr>
          <w:gridAfter w:val="1"/>
          <w:wAfter w:w="10" w:type="dxa"/>
        </w:trPr>
        <w:tc>
          <w:tcPr>
            <w:tcW w:w="1163" w:type="dxa"/>
            <w:shd w:val="clear" w:color="auto" w:fill="auto"/>
          </w:tcPr>
          <w:p w14:paraId="5A0EC8B2" w14:textId="77777777" w:rsidR="00FE6BB5" w:rsidRDefault="00BC54AF">
            <w:pPr>
              <w:spacing w:before="120" w:after="120"/>
              <w:jc w:val="both"/>
            </w:pPr>
            <w:r>
              <w:lastRenderedPageBreak/>
              <w:t>Mức 3</w:t>
            </w:r>
          </w:p>
        </w:tc>
        <w:tc>
          <w:tcPr>
            <w:tcW w:w="2523" w:type="dxa"/>
            <w:shd w:val="clear" w:color="auto" w:fill="auto"/>
          </w:tcPr>
          <w:p w14:paraId="0436492E" w14:textId="77777777" w:rsidR="00FE6BB5" w:rsidRDefault="00FE6BB5"/>
        </w:tc>
        <w:tc>
          <w:tcPr>
            <w:tcW w:w="2580" w:type="dxa"/>
            <w:shd w:val="clear" w:color="auto" w:fill="auto"/>
          </w:tcPr>
          <w:p w14:paraId="31A22E7F" w14:textId="77777777" w:rsidR="00FE6BB5" w:rsidRDefault="00FE6BB5"/>
        </w:tc>
        <w:tc>
          <w:tcPr>
            <w:tcW w:w="2098" w:type="dxa"/>
            <w:shd w:val="clear" w:color="auto" w:fill="auto"/>
          </w:tcPr>
          <w:p w14:paraId="35DE8E3C" w14:textId="77777777" w:rsidR="00FE6BB5" w:rsidRDefault="00FE6BB5"/>
        </w:tc>
        <w:tc>
          <w:tcPr>
            <w:tcW w:w="1265" w:type="dxa"/>
            <w:shd w:val="clear" w:color="auto" w:fill="auto"/>
          </w:tcPr>
          <w:p w14:paraId="3603744E" w14:textId="77777777" w:rsidR="00FE6BB5" w:rsidRDefault="00FE6BB5"/>
        </w:tc>
        <w:tc>
          <w:tcPr>
            <w:tcW w:w="1254" w:type="dxa"/>
            <w:gridSpan w:val="2"/>
            <w:shd w:val="clear" w:color="auto" w:fill="auto"/>
          </w:tcPr>
          <w:p w14:paraId="3D91AC61" w14:textId="77777777" w:rsidR="00FE6BB5" w:rsidRDefault="00FE6BB5"/>
        </w:tc>
      </w:tr>
      <w:tr w:rsidR="00F84B1A" w:rsidRPr="00001753" w14:paraId="79387B96" w14:textId="77777777" w:rsidTr="005D616C">
        <w:trPr>
          <w:gridAfter w:val="1"/>
          <w:wAfter w:w="10" w:type="dxa"/>
        </w:trPr>
        <w:tc>
          <w:tcPr>
            <w:tcW w:w="1163" w:type="dxa"/>
            <w:shd w:val="clear" w:color="auto" w:fill="auto"/>
          </w:tcPr>
          <w:p w14:paraId="38C699D5" w14:textId="77777777" w:rsidR="00FE6BB5" w:rsidRDefault="00BC54AF">
            <w:pPr>
              <w:spacing w:before="120" w:after="120"/>
              <w:jc w:val="both"/>
            </w:pPr>
            <w:r>
              <w:t>*</w:t>
            </w:r>
          </w:p>
        </w:tc>
        <w:tc>
          <w:tcPr>
            <w:tcW w:w="2523" w:type="dxa"/>
            <w:shd w:val="clear" w:color="auto" w:fill="auto"/>
          </w:tcPr>
          <w:p w14:paraId="3608459D" w14:textId="77777777" w:rsidR="00FE6BB5" w:rsidRDefault="00BC54AF">
            <w:pPr>
              <w:spacing w:before="120" w:after="120"/>
              <w:jc w:val="both"/>
            </w:pPr>
            <w:r>
              <w:rPr>
                <w:sz w:val="26"/>
              </w:rPr>
              <w:t>- Khối hành chính - quản trị có đầy đủ các thiết bị được sắp xếp hợp lý, khoa học và hỗ trợ hiệu quả các hoạt động nhà trường.</w:t>
            </w:r>
          </w:p>
        </w:tc>
        <w:tc>
          <w:tcPr>
            <w:tcW w:w="2580" w:type="dxa"/>
            <w:shd w:val="clear" w:color="auto" w:fill="auto"/>
          </w:tcPr>
          <w:p w14:paraId="76636B94" w14:textId="77777777" w:rsidR="00FE6BB5" w:rsidRDefault="00FE6BB5"/>
        </w:tc>
        <w:tc>
          <w:tcPr>
            <w:tcW w:w="2098" w:type="dxa"/>
            <w:shd w:val="clear" w:color="auto" w:fill="auto"/>
          </w:tcPr>
          <w:p w14:paraId="5F22FAE9" w14:textId="77777777" w:rsidR="00FE6BB5" w:rsidRDefault="00BC54AF">
            <w:pPr>
              <w:spacing w:before="120" w:after="120"/>
              <w:jc w:val="both"/>
            </w:pPr>
            <w:r>
              <w:rPr>
                <w:sz w:val="26"/>
              </w:rPr>
              <w:t>- Sổ quản lý tài sản, thiết bị giáo dục;</w:t>
            </w:r>
          </w:p>
          <w:p w14:paraId="5C009715" w14:textId="77777777" w:rsidR="00FE6BB5" w:rsidRDefault="00BC54AF">
            <w:pPr>
              <w:spacing w:before="120" w:after="120"/>
              <w:jc w:val="both"/>
            </w:pPr>
            <w:r>
              <w:rPr>
                <w:sz w:val="26"/>
              </w:rPr>
              <w:t>- Biên bản kiểm tra tài sản;</w:t>
            </w:r>
          </w:p>
          <w:p w14:paraId="1DB0E3B0" w14:textId="77777777" w:rsidR="00FE6BB5" w:rsidRDefault="00BC54AF">
            <w:pPr>
              <w:spacing w:before="120" w:after="120"/>
              <w:jc w:val="both"/>
            </w:pPr>
            <w:r>
              <w:rPr>
                <w:sz w:val="26"/>
              </w:rPr>
              <w:t>- Báo cáo sơ kết, tổng kết;</w:t>
            </w:r>
          </w:p>
          <w:p w14:paraId="261B8F5C" w14:textId="77777777" w:rsidR="00FE6BB5" w:rsidRDefault="00BC54AF">
            <w:pPr>
              <w:spacing w:before="120" w:after="120"/>
              <w:jc w:val="both"/>
            </w:pPr>
            <w:r>
              <w:rPr>
                <w:sz w:val="26"/>
              </w:rPr>
              <w:t>- Các biên bản đánh giá của cấp có thẩm quyền;</w:t>
            </w:r>
          </w:p>
          <w:p w14:paraId="0A578DA6" w14:textId="77777777" w:rsidR="00FE6BB5" w:rsidRDefault="00BC54AF">
            <w:pPr>
              <w:spacing w:before="120" w:after="120"/>
              <w:jc w:val="both"/>
            </w:pPr>
            <w:r>
              <w:rPr>
                <w:sz w:val="26"/>
              </w:rPr>
              <w:t>- Các hình ảnh liên quan (nếu có).</w:t>
            </w:r>
          </w:p>
        </w:tc>
        <w:tc>
          <w:tcPr>
            <w:tcW w:w="1265" w:type="dxa"/>
            <w:shd w:val="clear" w:color="auto" w:fill="auto"/>
          </w:tcPr>
          <w:p w14:paraId="5BE1C8E2" w14:textId="77777777" w:rsidR="00FE6BB5" w:rsidRDefault="00FE6BB5"/>
        </w:tc>
        <w:tc>
          <w:tcPr>
            <w:tcW w:w="1254" w:type="dxa"/>
            <w:gridSpan w:val="2"/>
            <w:shd w:val="clear" w:color="auto" w:fill="auto"/>
          </w:tcPr>
          <w:p w14:paraId="7FE46D0D" w14:textId="77777777" w:rsidR="00FE6BB5" w:rsidRDefault="00FE6BB5"/>
        </w:tc>
      </w:tr>
    </w:tbl>
    <w:p w14:paraId="06EA310B" w14:textId="77C3F30F" w:rsidR="00936290" w:rsidRDefault="00936290"/>
    <w:tbl>
      <w:tblPr>
        <w:tblW w:w="11251" w:type="dxa"/>
        <w:tblInd w:w="-856" w:type="dxa"/>
        <w:tblLook w:val="01E0" w:firstRow="1" w:lastRow="1" w:firstColumn="1" w:lastColumn="1" w:noHBand="0" w:noVBand="0"/>
      </w:tblPr>
      <w:tblGrid>
        <w:gridCol w:w="4821"/>
        <w:gridCol w:w="6430"/>
      </w:tblGrid>
      <w:tr w:rsidR="0057191A" w14:paraId="60D89637" w14:textId="77777777" w:rsidTr="0057191A">
        <w:trPr>
          <w:cantSplit/>
          <w:trHeight w:val="80"/>
        </w:trPr>
        <w:tc>
          <w:tcPr>
            <w:tcW w:w="3936" w:type="dxa"/>
          </w:tcPr>
          <w:p w14:paraId="0FBD40B9" w14:textId="77777777" w:rsidR="0057191A" w:rsidRDefault="0057191A">
            <w:pPr>
              <w:spacing w:before="120" w:after="120" w:line="276" w:lineRule="auto"/>
              <w:jc w:val="center"/>
              <w:rPr>
                <w:rFonts w:eastAsia="MS Mincho"/>
                <w:b/>
                <w:szCs w:val="28"/>
                <w:lang w:val="nb-NO"/>
              </w:rPr>
            </w:pPr>
            <w:r>
              <w:rPr>
                <w:rFonts w:eastAsia="MS Mincho"/>
                <w:b/>
                <w:szCs w:val="28"/>
                <w:lang w:val="nb-NO"/>
              </w:rPr>
              <w:t>Xác nhận</w:t>
            </w:r>
            <w:r>
              <w:rPr>
                <w:rFonts w:eastAsia="MS Mincho"/>
                <w:b/>
                <w:szCs w:val="28"/>
                <w:lang w:val="nb-NO"/>
              </w:rPr>
              <w:br/>
              <w:t>của trưởng nhóm công tác</w:t>
            </w:r>
          </w:p>
          <w:p w14:paraId="6A68C568" w14:textId="77777777" w:rsidR="0057191A" w:rsidRDefault="0057191A">
            <w:pPr>
              <w:spacing w:before="120" w:after="120" w:line="276" w:lineRule="auto"/>
              <w:jc w:val="center"/>
              <w:rPr>
                <w:rFonts w:eastAsia="MS Mincho"/>
                <w:b/>
                <w:szCs w:val="28"/>
                <w:lang w:val="nb-NO"/>
              </w:rPr>
            </w:pPr>
          </w:p>
        </w:tc>
        <w:tc>
          <w:tcPr>
            <w:tcW w:w="5249" w:type="dxa"/>
          </w:tcPr>
          <w:p w14:paraId="506A1C91" w14:textId="77777777" w:rsidR="0057191A" w:rsidRDefault="0057191A">
            <w:pPr>
              <w:spacing w:before="120" w:after="120" w:line="276" w:lineRule="auto"/>
              <w:jc w:val="center"/>
              <w:rPr>
                <w:rFonts w:eastAsia="MS Mincho"/>
                <w:i/>
                <w:szCs w:val="28"/>
                <w:lang w:val="nb-NO"/>
              </w:rPr>
            </w:pPr>
            <w:r>
              <w:rPr>
                <w:rFonts w:eastAsia="MS Mincho"/>
                <w:i/>
                <w:szCs w:val="28"/>
                <w:lang w:val="nb-NO"/>
              </w:rPr>
              <w:t xml:space="preserve"> Kiên Giang, ngày 05 tháng 12 năm 2022</w:t>
            </w:r>
          </w:p>
          <w:p w14:paraId="11D6D533" w14:textId="77777777" w:rsidR="0057191A" w:rsidRDefault="0057191A">
            <w:pPr>
              <w:spacing w:before="120" w:after="120" w:line="276" w:lineRule="auto"/>
              <w:jc w:val="center"/>
              <w:rPr>
                <w:rFonts w:eastAsia="MS Mincho"/>
                <w:i/>
                <w:szCs w:val="28"/>
                <w:lang w:val="nb-NO"/>
              </w:rPr>
            </w:pPr>
            <w:r>
              <w:rPr>
                <w:rFonts w:eastAsia="MS Mincho"/>
                <w:b/>
                <w:szCs w:val="28"/>
                <w:lang w:val="nb-NO"/>
              </w:rPr>
              <w:t>Người viết</w:t>
            </w:r>
            <w:r>
              <w:rPr>
                <w:rFonts w:eastAsia="MS Mincho"/>
                <w:b/>
                <w:szCs w:val="28"/>
                <w:lang w:val="nb-NO"/>
              </w:rPr>
              <w:br/>
            </w:r>
            <w:r>
              <w:rPr>
                <w:rFonts w:eastAsia="MS Mincho"/>
                <w:i/>
                <w:szCs w:val="28"/>
                <w:lang w:val="nb-NO"/>
              </w:rPr>
              <w:t>(Ký tên)</w:t>
            </w:r>
          </w:p>
          <w:p w14:paraId="79BDB5EE" w14:textId="77777777" w:rsidR="0057191A" w:rsidRDefault="0057191A">
            <w:pPr>
              <w:spacing w:before="120" w:after="120" w:line="276" w:lineRule="auto"/>
              <w:jc w:val="center"/>
              <w:rPr>
                <w:rFonts w:eastAsia="MS Mincho"/>
                <w:i/>
                <w:szCs w:val="28"/>
                <w:lang w:val="nb-NO"/>
              </w:rPr>
            </w:pPr>
          </w:p>
          <w:p w14:paraId="7DF95256" w14:textId="77777777" w:rsidR="0057191A" w:rsidRDefault="0057191A">
            <w:pPr>
              <w:spacing w:before="120" w:after="120" w:line="276" w:lineRule="auto"/>
              <w:jc w:val="center"/>
              <w:rPr>
                <w:rFonts w:eastAsia="MS Mincho"/>
                <w:b/>
                <w:szCs w:val="28"/>
                <w:lang w:val="nb-NO"/>
              </w:rPr>
            </w:pPr>
          </w:p>
        </w:tc>
      </w:tr>
    </w:tbl>
    <w:p w14:paraId="33507CFD" w14:textId="77777777" w:rsidR="0057191A" w:rsidRDefault="0057191A"/>
    <w:sectPr w:rsidR="0057191A" w:rsidSect="00936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9D"/>
    <w:rsid w:val="00005821"/>
    <w:rsid w:val="003B57E9"/>
    <w:rsid w:val="0044627A"/>
    <w:rsid w:val="004F30E5"/>
    <w:rsid w:val="00566218"/>
    <w:rsid w:val="0057191A"/>
    <w:rsid w:val="005C0835"/>
    <w:rsid w:val="005C7B4F"/>
    <w:rsid w:val="005D616C"/>
    <w:rsid w:val="00651FAF"/>
    <w:rsid w:val="007C5881"/>
    <w:rsid w:val="00812FEF"/>
    <w:rsid w:val="00884BC7"/>
    <w:rsid w:val="00936290"/>
    <w:rsid w:val="009B428C"/>
    <w:rsid w:val="009B505F"/>
    <w:rsid w:val="009F49C7"/>
    <w:rsid w:val="00A20F9D"/>
    <w:rsid w:val="00A910D5"/>
    <w:rsid w:val="00B1622C"/>
    <w:rsid w:val="00BC54AF"/>
    <w:rsid w:val="00BF3E9C"/>
    <w:rsid w:val="00D70C85"/>
    <w:rsid w:val="00F74296"/>
    <w:rsid w:val="00F84B1A"/>
    <w:rsid w:val="00FE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1CC9"/>
  <w15:docId w15:val="{BF0D3DF2-4EFE-F147-9B90-F9E870F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9D"/>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B1622C"/>
    <w:pPr>
      <w:tabs>
        <w:tab w:val="num" w:pos="980"/>
      </w:tabs>
      <w:spacing w:before="120" w:after="120"/>
      <w:ind w:firstLine="981"/>
      <w:jc w:val="both"/>
    </w:pPr>
    <w:rPr>
      <w:rFonts w:eastAsiaTheme="minorHAnsi"/>
      <w:spacing w:val="-4"/>
      <w:szCs w:val="2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9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Thanh Phong</cp:lastModifiedBy>
  <cp:revision>14</cp:revision>
  <dcterms:created xsi:type="dcterms:W3CDTF">2020-11-06T03:08:00Z</dcterms:created>
  <dcterms:modified xsi:type="dcterms:W3CDTF">2022-12-05T21:41:00Z</dcterms:modified>
</cp:coreProperties>
</file>