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B678"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4753C5A7"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73D26A03"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6A39E6D4"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4A594907"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3</w:t>
      </w:r>
    </w:p>
    <w:p w14:paraId="5E536E9A"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3: Cơ sở vật chất và thiết bị dạy học</w:t>
      </w:r>
    </w:p>
    <w:p w14:paraId="41C6FAB6" w14:textId="77777777"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6: Thư viện</w:t>
      </w:r>
    </w:p>
    <w:p w14:paraId="098D001F" w14:textId="77777777" w:rsidR="007C5881" w:rsidRPr="00F6533F" w:rsidRDefault="00A20F9D" w:rsidP="003B57E9">
      <w:pPr>
        <w:shd w:val="clear" w:color="auto" w:fill="FFFFFF"/>
        <w:spacing w:line="320" w:lineRule="exact"/>
        <w:ind w:firstLine="720"/>
        <w:jc w:val="both"/>
        <w:rPr>
          <w:rFonts w:ascii="Arial" w:hAnsi="Arial" w:cs="Arial"/>
          <w:color w:val="276F86"/>
          <w:sz w:val="26"/>
          <w:szCs w:val="26"/>
          <w:shd w:val="clear" w:color="auto" w:fill="F8FFFF"/>
          <w:lang w:val="da-DK"/>
        </w:rPr>
      </w:pPr>
      <w:r w:rsidRPr="007C5881">
        <w:rPr>
          <w:sz w:val="26"/>
          <w:szCs w:val="26"/>
          <w:lang w:val="nb-NO"/>
        </w:rPr>
        <w:t>Mức 1:</w:t>
      </w:r>
      <w:r w:rsidR="007C5881" w:rsidRPr="00F6533F">
        <w:rPr>
          <w:rFonts w:ascii="Arial" w:hAnsi="Arial" w:cs="Arial"/>
          <w:color w:val="276F86"/>
          <w:sz w:val="26"/>
          <w:szCs w:val="26"/>
          <w:shd w:val="clear" w:color="auto" w:fill="F8FFFF"/>
          <w:lang w:val="da-DK"/>
        </w:rPr>
        <w:t xml:space="preserve"> </w:t>
      </w:r>
    </w:p>
    <w:p w14:paraId="014A5D3D" w14:textId="77777777" w:rsidR="00153D89" w:rsidRPr="00F6533F" w:rsidRDefault="00F6533F">
      <w:pPr>
        <w:spacing w:before="120" w:after="120"/>
        <w:jc w:val="both"/>
        <w:rPr>
          <w:lang w:val="da-DK"/>
        </w:rPr>
      </w:pPr>
      <w:r w:rsidRPr="00F6533F">
        <w:rPr>
          <w:sz w:val="26"/>
          <w:lang w:val="da-DK"/>
        </w:rPr>
        <w:tab/>
        <w:t>- Được trang bị sách, báo, tạp chí, bản đồ, tranh ảnh giáo dục, băng đĩa giáo khoa và các xuất bản phẩm tham khảo tối thiểu phục vụ hoạt động nghiên cứu, hoạt động dạy học, các hoạt động khác của nhà trường.</w:t>
      </w:r>
    </w:p>
    <w:p w14:paraId="1CE79493" w14:textId="77777777" w:rsidR="00153D89" w:rsidRPr="00F6533F" w:rsidRDefault="00F6533F">
      <w:pPr>
        <w:spacing w:before="120" w:after="120"/>
        <w:jc w:val="both"/>
        <w:rPr>
          <w:lang w:val="da-DK"/>
        </w:rPr>
      </w:pPr>
      <w:r w:rsidRPr="00F6533F">
        <w:rPr>
          <w:sz w:val="26"/>
          <w:lang w:val="da-DK"/>
        </w:rPr>
        <w:tab/>
        <w:t>- Hoạt động của thư viện đáp ứng yêu cầu tối thiểu về nghiên cứu, hoạt động dạy học, các hoạt động khác của cán bộ quản lý, giáo viên, nhân viên, học sinh.</w:t>
      </w:r>
    </w:p>
    <w:p w14:paraId="7B3B93B5" w14:textId="77777777" w:rsidR="00153D89" w:rsidRPr="00F6533F" w:rsidRDefault="00F6533F">
      <w:pPr>
        <w:spacing w:before="120" w:after="120"/>
        <w:jc w:val="both"/>
        <w:rPr>
          <w:lang w:val="da-DK"/>
        </w:rPr>
      </w:pPr>
      <w:r w:rsidRPr="00F6533F">
        <w:rPr>
          <w:sz w:val="26"/>
          <w:lang w:val="da-DK"/>
        </w:rPr>
        <w:tab/>
        <w:t>- Hằng năm thư viện được kiểm kê, bổ sung sách, báo, tạp chí, bản đồ, tranh ảnh giáo dục, băng đĩa giáo khoa và các xuất bản phẩm tham khảo.</w:t>
      </w:r>
    </w:p>
    <w:p w14:paraId="379E76F6" w14:textId="77777777" w:rsidR="003B57E9" w:rsidRDefault="00A20F9D" w:rsidP="007C5881">
      <w:pPr>
        <w:spacing w:line="320" w:lineRule="exact"/>
        <w:ind w:firstLine="720"/>
        <w:jc w:val="both"/>
        <w:rPr>
          <w:sz w:val="26"/>
          <w:szCs w:val="26"/>
          <w:lang w:val="nb-NO"/>
        </w:rPr>
      </w:pPr>
      <w:r w:rsidRPr="007C5881">
        <w:rPr>
          <w:sz w:val="26"/>
          <w:szCs w:val="26"/>
          <w:lang w:val="nb-NO"/>
        </w:rPr>
        <w:t>Mức 2:</w:t>
      </w:r>
    </w:p>
    <w:p w14:paraId="55468253" w14:textId="77777777" w:rsidR="00153D89" w:rsidRPr="00F6533F" w:rsidRDefault="00F6533F">
      <w:pPr>
        <w:spacing w:before="120" w:after="120"/>
        <w:jc w:val="both"/>
        <w:rPr>
          <w:lang w:val="da-DK"/>
        </w:rPr>
      </w:pPr>
      <w:r w:rsidRPr="00F6533F">
        <w:rPr>
          <w:sz w:val="26"/>
          <w:lang w:val="da-DK"/>
        </w:rPr>
        <w:tab/>
        <w:t>- Thư viện của nhà trường đạt Thư viện trường học đạt chuẩn trở lên. </w:t>
      </w:r>
    </w:p>
    <w:p w14:paraId="0D028485" w14:textId="77777777" w:rsidR="00A20F9D" w:rsidRDefault="00A20F9D" w:rsidP="003B57E9">
      <w:pPr>
        <w:spacing w:line="320" w:lineRule="exact"/>
        <w:ind w:firstLine="720"/>
        <w:jc w:val="both"/>
        <w:rPr>
          <w:sz w:val="26"/>
          <w:szCs w:val="26"/>
          <w:lang w:val="nb-NO"/>
        </w:rPr>
      </w:pPr>
      <w:r w:rsidRPr="007C5881">
        <w:rPr>
          <w:sz w:val="26"/>
          <w:szCs w:val="26"/>
          <w:lang w:val="nb-NO"/>
        </w:rPr>
        <w:t>Mức 3:</w:t>
      </w:r>
    </w:p>
    <w:p w14:paraId="34A2980A" w14:textId="77777777" w:rsidR="00153D89" w:rsidRPr="00F6533F" w:rsidRDefault="00F6533F">
      <w:pPr>
        <w:spacing w:before="120" w:after="120"/>
        <w:jc w:val="both"/>
        <w:rPr>
          <w:lang w:val="da-DK"/>
        </w:rPr>
      </w:pPr>
      <w:r w:rsidRPr="00F6533F">
        <w:rPr>
          <w:sz w:val="26"/>
          <w:lang w:val="da-DK"/>
        </w:rPr>
        <w:tab/>
        <w:t>- 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tbl>
      <w:tblPr>
        <w:tblW w:w="97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164"/>
        <w:gridCol w:w="2557"/>
        <w:gridCol w:w="1170"/>
        <w:gridCol w:w="1258"/>
        <w:gridCol w:w="1246"/>
      </w:tblGrid>
      <w:tr w:rsidR="00F84B1A" w:rsidRPr="00001753" w14:paraId="3A242F2D" w14:textId="77777777" w:rsidTr="00D76010">
        <w:trPr>
          <w:tblHeader/>
        </w:trPr>
        <w:tc>
          <w:tcPr>
            <w:tcW w:w="1380" w:type="dxa"/>
            <w:vMerge w:val="restart"/>
            <w:shd w:val="clear" w:color="auto" w:fill="auto"/>
          </w:tcPr>
          <w:p w14:paraId="5CAF9A89"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57C870FB"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3.6</w:t>
            </w:r>
          </w:p>
        </w:tc>
        <w:tc>
          <w:tcPr>
            <w:tcW w:w="2164" w:type="dxa"/>
            <w:vMerge w:val="restart"/>
            <w:shd w:val="clear" w:color="auto" w:fill="auto"/>
          </w:tcPr>
          <w:p w14:paraId="3FA326A6"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57" w:type="dxa"/>
            <w:vMerge w:val="restart"/>
            <w:shd w:val="clear" w:color="auto" w:fill="auto"/>
          </w:tcPr>
          <w:p w14:paraId="710E837F"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54D78D2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2428" w:type="dxa"/>
            <w:gridSpan w:val="2"/>
            <w:shd w:val="clear" w:color="auto" w:fill="auto"/>
          </w:tcPr>
          <w:p w14:paraId="6C4E1DB3"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46" w:type="dxa"/>
            <w:vMerge w:val="restart"/>
            <w:shd w:val="clear" w:color="auto" w:fill="auto"/>
          </w:tcPr>
          <w:p w14:paraId="0BD65FC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70A381C3" w14:textId="77777777" w:rsidTr="00D76010">
        <w:tc>
          <w:tcPr>
            <w:tcW w:w="1380" w:type="dxa"/>
            <w:vMerge/>
            <w:shd w:val="clear" w:color="auto" w:fill="auto"/>
          </w:tcPr>
          <w:p w14:paraId="1932B6CE" w14:textId="77777777" w:rsidR="00D70C85" w:rsidRPr="00001753" w:rsidRDefault="00D70C85" w:rsidP="00B73342">
            <w:pPr>
              <w:widowControl w:val="0"/>
              <w:spacing w:line="340" w:lineRule="exact"/>
              <w:jc w:val="center"/>
              <w:rPr>
                <w:rFonts w:eastAsia="MS Mincho"/>
                <w:b/>
                <w:bCs/>
                <w:sz w:val="26"/>
                <w:szCs w:val="26"/>
              </w:rPr>
            </w:pPr>
          </w:p>
        </w:tc>
        <w:tc>
          <w:tcPr>
            <w:tcW w:w="2164" w:type="dxa"/>
            <w:vMerge/>
            <w:shd w:val="clear" w:color="auto" w:fill="auto"/>
          </w:tcPr>
          <w:p w14:paraId="499BAE10" w14:textId="77777777" w:rsidR="00D70C85" w:rsidRPr="00001753" w:rsidRDefault="00D70C85" w:rsidP="00B73342">
            <w:pPr>
              <w:widowControl w:val="0"/>
              <w:spacing w:line="340" w:lineRule="exact"/>
              <w:jc w:val="center"/>
              <w:rPr>
                <w:rFonts w:eastAsia="MS Mincho"/>
                <w:bCs/>
                <w:sz w:val="26"/>
                <w:szCs w:val="26"/>
              </w:rPr>
            </w:pPr>
          </w:p>
        </w:tc>
        <w:tc>
          <w:tcPr>
            <w:tcW w:w="2557" w:type="dxa"/>
            <w:vMerge/>
            <w:shd w:val="clear" w:color="auto" w:fill="auto"/>
          </w:tcPr>
          <w:p w14:paraId="7471829C" w14:textId="77777777" w:rsidR="00D70C85" w:rsidRPr="00001753" w:rsidRDefault="00D70C85" w:rsidP="00B73342">
            <w:pPr>
              <w:widowControl w:val="0"/>
              <w:spacing w:line="340" w:lineRule="exact"/>
              <w:jc w:val="center"/>
              <w:rPr>
                <w:rFonts w:eastAsia="MS Mincho"/>
                <w:bCs/>
                <w:sz w:val="26"/>
                <w:szCs w:val="26"/>
              </w:rPr>
            </w:pPr>
          </w:p>
        </w:tc>
        <w:tc>
          <w:tcPr>
            <w:tcW w:w="1170" w:type="dxa"/>
            <w:shd w:val="clear" w:color="auto" w:fill="auto"/>
          </w:tcPr>
          <w:p w14:paraId="41ACA2F7"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58" w:type="dxa"/>
            <w:shd w:val="clear" w:color="auto" w:fill="auto"/>
          </w:tcPr>
          <w:p w14:paraId="16F4C728"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46" w:type="dxa"/>
            <w:vMerge/>
            <w:shd w:val="clear" w:color="auto" w:fill="auto"/>
          </w:tcPr>
          <w:p w14:paraId="478912D0"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5440139C" w14:textId="77777777" w:rsidTr="00D76010">
        <w:tc>
          <w:tcPr>
            <w:tcW w:w="1380" w:type="dxa"/>
            <w:shd w:val="clear" w:color="auto" w:fill="auto"/>
          </w:tcPr>
          <w:p w14:paraId="4BB60BA0" w14:textId="77777777" w:rsidR="00153D89" w:rsidRDefault="00F6533F">
            <w:pPr>
              <w:spacing w:before="120" w:after="120"/>
              <w:jc w:val="both"/>
            </w:pPr>
            <w:r>
              <w:t>Mức 1</w:t>
            </w:r>
          </w:p>
        </w:tc>
        <w:tc>
          <w:tcPr>
            <w:tcW w:w="2164" w:type="dxa"/>
            <w:shd w:val="clear" w:color="auto" w:fill="auto"/>
          </w:tcPr>
          <w:p w14:paraId="21E8E7A5" w14:textId="77777777" w:rsidR="00153D89" w:rsidRDefault="00153D89"/>
        </w:tc>
        <w:tc>
          <w:tcPr>
            <w:tcW w:w="2557" w:type="dxa"/>
            <w:shd w:val="clear" w:color="auto" w:fill="auto"/>
          </w:tcPr>
          <w:p w14:paraId="7F0B7BB4" w14:textId="77777777" w:rsidR="00153D89" w:rsidRDefault="00153D89"/>
        </w:tc>
        <w:tc>
          <w:tcPr>
            <w:tcW w:w="1170" w:type="dxa"/>
            <w:shd w:val="clear" w:color="auto" w:fill="auto"/>
          </w:tcPr>
          <w:p w14:paraId="7695B5A1" w14:textId="77777777" w:rsidR="00153D89" w:rsidRDefault="00153D89"/>
        </w:tc>
        <w:tc>
          <w:tcPr>
            <w:tcW w:w="1258" w:type="dxa"/>
            <w:shd w:val="clear" w:color="auto" w:fill="auto"/>
          </w:tcPr>
          <w:p w14:paraId="6865CA76" w14:textId="77777777" w:rsidR="00153D89" w:rsidRDefault="00153D89"/>
        </w:tc>
        <w:tc>
          <w:tcPr>
            <w:tcW w:w="1246" w:type="dxa"/>
            <w:shd w:val="clear" w:color="auto" w:fill="auto"/>
          </w:tcPr>
          <w:p w14:paraId="2414FD24" w14:textId="77777777" w:rsidR="00153D89" w:rsidRDefault="00153D89"/>
        </w:tc>
      </w:tr>
      <w:tr w:rsidR="00F84B1A" w:rsidRPr="00001753" w14:paraId="3637287E" w14:textId="77777777" w:rsidTr="00D76010">
        <w:tc>
          <w:tcPr>
            <w:tcW w:w="1380" w:type="dxa"/>
            <w:shd w:val="clear" w:color="auto" w:fill="auto"/>
          </w:tcPr>
          <w:p w14:paraId="393D3717" w14:textId="77777777" w:rsidR="00153D89" w:rsidRDefault="00F6533F">
            <w:pPr>
              <w:spacing w:before="120" w:after="120"/>
              <w:jc w:val="both"/>
            </w:pPr>
            <w:r>
              <w:t>a</w:t>
            </w:r>
          </w:p>
        </w:tc>
        <w:tc>
          <w:tcPr>
            <w:tcW w:w="2164" w:type="dxa"/>
            <w:shd w:val="clear" w:color="auto" w:fill="auto"/>
          </w:tcPr>
          <w:p w14:paraId="7C774B03" w14:textId="77777777" w:rsidR="00153D89" w:rsidRDefault="00F6533F">
            <w:pPr>
              <w:spacing w:before="120" w:after="120"/>
              <w:jc w:val="both"/>
            </w:pPr>
            <w:r>
              <w:rPr>
                <w:sz w:val="26"/>
              </w:rPr>
              <w:t xml:space="preserve">- Được trang bị sách, báo, tạp chí, bản đồ, tranh ảnh giáo dục, băng đĩa giáo khoa và các xuất bản phẩm tham khảo tối thiểu phục vụ hoạt động nghiên cứu, hoạt động dạy học, các hoạt động </w:t>
            </w:r>
            <w:r>
              <w:rPr>
                <w:sz w:val="26"/>
              </w:rPr>
              <w:lastRenderedPageBreak/>
              <w:t>khác của nhà trường.</w:t>
            </w:r>
          </w:p>
        </w:tc>
        <w:tc>
          <w:tcPr>
            <w:tcW w:w="2557" w:type="dxa"/>
            <w:shd w:val="clear" w:color="auto" w:fill="auto"/>
          </w:tcPr>
          <w:p w14:paraId="0785B43E" w14:textId="77777777" w:rsidR="00153D89" w:rsidRDefault="00153D89"/>
        </w:tc>
        <w:tc>
          <w:tcPr>
            <w:tcW w:w="1170" w:type="dxa"/>
            <w:shd w:val="clear" w:color="auto" w:fill="auto"/>
          </w:tcPr>
          <w:p w14:paraId="2F6075A2" w14:textId="77777777" w:rsidR="00153D89" w:rsidRDefault="00F6533F">
            <w:pPr>
              <w:spacing w:before="120" w:after="120"/>
              <w:jc w:val="both"/>
            </w:pPr>
            <w:r>
              <w:rPr>
                <w:sz w:val="26"/>
              </w:rPr>
              <w:t>- Hồ sơ quản lý thư viện;</w:t>
            </w:r>
          </w:p>
          <w:p w14:paraId="228D89CA" w14:textId="77777777" w:rsidR="00153D89" w:rsidRDefault="00F6533F">
            <w:pPr>
              <w:spacing w:before="120" w:after="120"/>
              <w:jc w:val="both"/>
            </w:pPr>
            <w:r>
              <w:rPr>
                <w:sz w:val="26"/>
              </w:rPr>
              <w:t>- Sổ quản lý tài sản, thiết bị giáo dục;</w:t>
            </w:r>
          </w:p>
          <w:p w14:paraId="2AEBDE3B" w14:textId="77777777" w:rsidR="00153D89" w:rsidRDefault="00F6533F">
            <w:pPr>
              <w:spacing w:before="120" w:after="120"/>
              <w:jc w:val="both"/>
            </w:pPr>
            <w:r>
              <w:rPr>
                <w:sz w:val="26"/>
              </w:rPr>
              <w:t xml:space="preserve">- Biên bản kiểm tra của </w:t>
            </w:r>
            <w:r>
              <w:rPr>
                <w:sz w:val="26"/>
              </w:rPr>
              <w:lastRenderedPageBreak/>
              <w:t>các cơ quan chức năng có nội dung liên quan.</w:t>
            </w:r>
          </w:p>
        </w:tc>
        <w:tc>
          <w:tcPr>
            <w:tcW w:w="1258" w:type="dxa"/>
            <w:shd w:val="clear" w:color="auto" w:fill="auto"/>
          </w:tcPr>
          <w:p w14:paraId="35B93ABA" w14:textId="77777777" w:rsidR="00153D89" w:rsidRDefault="00153D89"/>
        </w:tc>
        <w:tc>
          <w:tcPr>
            <w:tcW w:w="1246" w:type="dxa"/>
            <w:shd w:val="clear" w:color="auto" w:fill="auto"/>
          </w:tcPr>
          <w:p w14:paraId="1E0EBB61" w14:textId="77777777" w:rsidR="00153D89" w:rsidRDefault="00153D89"/>
        </w:tc>
      </w:tr>
      <w:tr w:rsidR="00F84B1A" w:rsidRPr="00001753" w14:paraId="33F136FE" w14:textId="77777777" w:rsidTr="00D76010">
        <w:tc>
          <w:tcPr>
            <w:tcW w:w="1380" w:type="dxa"/>
            <w:shd w:val="clear" w:color="auto" w:fill="auto"/>
          </w:tcPr>
          <w:p w14:paraId="7D1942B6" w14:textId="77777777" w:rsidR="00153D89" w:rsidRDefault="00F6533F">
            <w:pPr>
              <w:spacing w:before="120" w:after="120"/>
              <w:jc w:val="both"/>
            </w:pPr>
            <w:r>
              <w:t>b</w:t>
            </w:r>
          </w:p>
        </w:tc>
        <w:tc>
          <w:tcPr>
            <w:tcW w:w="2164" w:type="dxa"/>
            <w:shd w:val="clear" w:color="auto" w:fill="auto"/>
          </w:tcPr>
          <w:p w14:paraId="4D213142" w14:textId="77777777" w:rsidR="00153D89" w:rsidRDefault="00F6533F">
            <w:pPr>
              <w:spacing w:before="120" w:after="120"/>
              <w:jc w:val="both"/>
            </w:pPr>
            <w:r>
              <w:rPr>
                <w:sz w:val="26"/>
              </w:rPr>
              <w:t>- Hoạt động của thư viện đáp ứng yêu cầu tối thiểu về nghiên cứu, hoạt động dạy học, các hoạt động khác của cán bộ quản lý, giáo viên, nhân viên, học sinh.</w:t>
            </w:r>
          </w:p>
        </w:tc>
        <w:tc>
          <w:tcPr>
            <w:tcW w:w="2557" w:type="dxa"/>
            <w:shd w:val="clear" w:color="auto" w:fill="auto"/>
          </w:tcPr>
          <w:p w14:paraId="0D6B959C" w14:textId="77777777" w:rsidR="00153D89" w:rsidRDefault="00153D89"/>
        </w:tc>
        <w:tc>
          <w:tcPr>
            <w:tcW w:w="1170" w:type="dxa"/>
            <w:shd w:val="clear" w:color="auto" w:fill="auto"/>
          </w:tcPr>
          <w:p w14:paraId="735732F9" w14:textId="77777777" w:rsidR="00153D89" w:rsidRDefault="00F6533F">
            <w:pPr>
              <w:spacing w:before="120" w:after="120"/>
              <w:jc w:val="both"/>
            </w:pPr>
            <w:r>
              <w:rPr>
                <w:sz w:val="26"/>
              </w:rPr>
              <w:t>- Hồ sơ quản lý thư viện;</w:t>
            </w:r>
          </w:p>
          <w:p w14:paraId="734B6839" w14:textId="77777777" w:rsidR="00153D89" w:rsidRDefault="00F6533F">
            <w:pPr>
              <w:spacing w:before="120" w:after="120"/>
              <w:jc w:val="both"/>
            </w:pPr>
            <w:r>
              <w:rPr>
                <w:sz w:val="26"/>
              </w:rPr>
              <w:t>- Sổ quản lý tài sản, thiết bị giáo dục;</w:t>
            </w:r>
          </w:p>
          <w:p w14:paraId="2EEA56F5" w14:textId="77777777" w:rsidR="00153D89" w:rsidRDefault="00F6533F">
            <w:pPr>
              <w:spacing w:before="120" w:after="120"/>
              <w:jc w:val="both"/>
            </w:pPr>
            <w:r>
              <w:rPr>
                <w:sz w:val="26"/>
              </w:rPr>
              <w:t>- Biên bản kiểm tra của các cơ quan chức năng có nội dung liên quan.</w:t>
            </w:r>
          </w:p>
        </w:tc>
        <w:tc>
          <w:tcPr>
            <w:tcW w:w="1258" w:type="dxa"/>
            <w:shd w:val="clear" w:color="auto" w:fill="auto"/>
          </w:tcPr>
          <w:p w14:paraId="6F16BF68" w14:textId="77777777" w:rsidR="00153D89" w:rsidRDefault="00153D89"/>
        </w:tc>
        <w:tc>
          <w:tcPr>
            <w:tcW w:w="1246" w:type="dxa"/>
            <w:shd w:val="clear" w:color="auto" w:fill="auto"/>
          </w:tcPr>
          <w:p w14:paraId="56B9E0C8" w14:textId="77777777" w:rsidR="00153D89" w:rsidRDefault="00153D89"/>
        </w:tc>
      </w:tr>
      <w:tr w:rsidR="00F84B1A" w:rsidRPr="00001753" w14:paraId="7A185F98" w14:textId="77777777" w:rsidTr="00D76010">
        <w:tc>
          <w:tcPr>
            <w:tcW w:w="1380" w:type="dxa"/>
            <w:shd w:val="clear" w:color="auto" w:fill="auto"/>
          </w:tcPr>
          <w:p w14:paraId="47D77C0D" w14:textId="77777777" w:rsidR="00153D89" w:rsidRDefault="00F6533F">
            <w:pPr>
              <w:spacing w:before="120" w:after="120"/>
              <w:jc w:val="both"/>
            </w:pPr>
            <w:r>
              <w:t>c</w:t>
            </w:r>
          </w:p>
        </w:tc>
        <w:tc>
          <w:tcPr>
            <w:tcW w:w="2164" w:type="dxa"/>
            <w:shd w:val="clear" w:color="auto" w:fill="auto"/>
          </w:tcPr>
          <w:p w14:paraId="30BEC708" w14:textId="77777777" w:rsidR="00153D89" w:rsidRDefault="00F6533F">
            <w:pPr>
              <w:spacing w:before="120" w:after="120"/>
              <w:jc w:val="both"/>
            </w:pPr>
            <w:r>
              <w:rPr>
                <w:sz w:val="26"/>
              </w:rPr>
              <w:t>- Hằng năm thư viện được kiểm kê, bổ sung sách, báo, tạp chí, bản đồ, tranh ảnh giáo dục, băng đĩa giáo khoa và các xuất bản phẩm tham khảo.</w:t>
            </w:r>
          </w:p>
        </w:tc>
        <w:tc>
          <w:tcPr>
            <w:tcW w:w="2557" w:type="dxa"/>
            <w:shd w:val="clear" w:color="auto" w:fill="auto"/>
          </w:tcPr>
          <w:p w14:paraId="21E63C40" w14:textId="77777777" w:rsidR="00153D89" w:rsidRDefault="00153D89"/>
        </w:tc>
        <w:tc>
          <w:tcPr>
            <w:tcW w:w="1170" w:type="dxa"/>
            <w:shd w:val="clear" w:color="auto" w:fill="auto"/>
          </w:tcPr>
          <w:p w14:paraId="18A21B86" w14:textId="77777777" w:rsidR="00153D89" w:rsidRDefault="00F6533F">
            <w:pPr>
              <w:spacing w:before="120" w:after="120"/>
              <w:jc w:val="both"/>
            </w:pPr>
            <w:r>
              <w:rPr>
                <w:sz w:val="26"/>
              </w:rPr>
              <w:t>- Hồ sơ quản lý thư viện;</w:t>
            </w:r>
          </w:p>
          <w:p w14:paraId="1E06A6F8" w14:textId="77777777" w:rsidR="00153D89" w:rsidRDefault="00F6533F">
            <w:pPr>
              <w:spacing w:before="120" w:after="120"/>
              <w:jc w:val="both"/>
            </w:pPr>
            <w:r>
              <w:rPr>
                <w:sz w:val="26"/>
              </w:rPr>
              <w:t>- Sổ quản lý tài sản, thiết bị giáo dục;</w:t>
            </w:r>
          </w:p>
          <w:p w14:paraId="00402FEB" w14:textId="77777777" w:rsidR="00153D89" w:rsidRDefault="00F6533F">
            <w:pPr>
              <w:spacing w:before="120" w:after="120"/>
              <w:jc w:val="both"/>
            </w:pPr>
            <w:r>
              <w:rPr>
                <w:sz w:val="26"/>
              </w:rPr>
              <w:t xml:space="preserve">- Biên bản kiểm tra của </w:t>
            </w:r>
            <w:r>
              <w:rPr>
                <w:sz w:val="26"/>
              </w:rPr>
              <w:lastRenderedPageBreak/>
              <w:t>các cơ quan chức năng có nội dung liên quan.</w:t>
            </w:r>
          </w:p>
        </w:tc>
        <w:tc>
          <w:tcPr>
            <w:tcW w:w="1258" w:type="dxa"/>
            <w:shd w:val="clear" w:color="auto" w:fill="auto"/>
          </w:tcPr>
          <w:p w14:paraId="397B0A36" w14:textId="77777777" w:rsidR="00153D89" w:rsidRDefault="00153D89"/>
        </w:tc>
        <w:tc>
          <w:tcPr>
            <w:tcW w:w="1246" w:type="dxa"/>
            <w:shd w:val="clear" w:color="auto" w:fill="auto"/>
          </w:tcPr>
          <w:p w14:paraId="40438A2B" w14:textId="77777777" w:rsidR="00153D89" w:rsidRDefault="00153D89"/>
        </w:tc>
      </w:tr>
      <w:tr w:rsidR="00F84B1A" w:rsidRPr="00001753" w14:paraId="12CADE39" w14:textId="77777777" w:rsidTr="00D76010">
        <w:tc>
          <w:tcPr>
            <w:tcW w:w="1380" w:type="dxa"/>
            <w:shd w:val="clear" w:color="auto" w:fill="auto"/>
          </w:tcPr>
          <w:p w14:paraId="14185178" w14:textId="77777777" w:rsidR="00153D89" w:rsidRDefault="00F6533F">
            <w:pPr>
              <w:spacing w:before="120" w:after="120"/>
              <w:jc w:val="both"/>
            </w:pPr>
            <w:r>
              <w:t>Mức 2</w:t>
            </w:r>
          </w:p>
        </w:tc>
        <w:tc>
          <w:tcPr>
            <w:tcW w:w="2164" w:type="dxa"/>
            <w:shd w:val="clear" w:color="auto" w:fill="auto"/>
          </w:tcPr>
          <w:p w14:paraId="03FA16D4" w14:textId="77777777" w:rsidR="00153D89" w:rsidRDefault="00153D89"/>
        </w:tc>
        <w:tc>
          <w:tcPr>
            <w:tcW w:w="2557" w:type="dxa"/>
            <w:shd w:val="clear" w:color="auto" w:fill="auto"/>
          </w:tcPr>
          <w:p w14:paraId="2C4A7944" w14:textId="77777777" w:rsidR="00153D89" w:rsidRDefault="00153D89"/>
        </w:tc>
        <w:tc>
          <w:tcPr>
            <w:tcW w:w="1170" w:type="dxa"/>
            <w:shd w:val="clear" w:color="auto" w:fill="auto"/>
          </w:tcPr>
          <w:p w14:paraId="401AECA9" w14:textId="77777777" w:rsidR="00153D89" w:rsidRDefault="00153D89"/>
        </w:tc>
        <w:tc>
          <w:tcPr>
            <w:tcW w:w="1258" w:type="dxa"/>
            <w:shd w:val="clear" w:color="auto" w:fill="auto"/>
          </w:tcPr>
          <w:p w14:paraId="63F5E9C2" w14:textId="77777777" w:rsidR="00153D89" w:rsidRDefault="00153D89"/>
        </w:tc>
        <w:tc>
          <w:tcPr>
            <w:tcW w:w="1246" w:type="dxa"/>
            <w:shd w:val="clear" w:color="auto" w:fill="auto"/>
          </w:tcPr>
          <w:p w14:paraId="6C159390" w14:textId="77777777" w:rsidR="00153D89" w:rsidRDefault="00153D89"/>
        </w:tc>
      </w:tr>
      <w:tr w:rsidR="00F84B1A" w:rsidRPr="00001753" w14:paraId="7188363E" w14:textId="77777777" w:rsidTr="00D76010">
        <w:tc>
          <w:tcPr>
            <w:tcW w:w="1380" w:type="dxa"/>
            <w:shd w:val="clear" w:color="auto" w:fill="auto"/>
          </w:tcPr>
          <w:p w14:paraId="0BBBDB32" w14:textId="77777777" w:rsidR="00153D89" w:rsidRDefault="00F6533F">
            <w:pPr>
              <w:spacing w:before="120" w:after="120"/>
              <w:jc w:val="both"/>
            </w:pPr>
            <w:r>
              <w:t>*</w:t>
            </w:r>
          </w:p>
        </w:tc>
        <w:tc>
          <w:tcPr>
            <w:tcW w:w="2164" w:type="dxa"/>
            <w:shd w:val="clear" w:color="auto" w:fill="auto"/>
          </w:tcPr>
          <w:p w14:paraId="40D4C044" w14:textId="77777777" w:rsidR="00153D89" w:rsidRDefault="00F6533F">
            <w:pPr>
              <w:spacing w:before="120" w:after="120"/>
              <w:jc w:val="both"/>
            </w:pPr>
            <w:r>
              <w:rPr>
                <w:sz w:val="26"/>
              </w:rPr>
              <w:t>- Thư viện của nhà trường đạt Thư viện trường học đạt chuẩn trở lên (theo quy định tại Quyết định số 01/2003/QĐ-BGD&amp;ĐT ngày 02 tháng 01 năm 2003 của Bộ trưởng Bộ GDĐT về việc ban hành Quy định tiêu chuẩn thư viện trường phổ thông).</w:t>
            </w:r>
          </w:p>
        </w:tc>
        <w:tc>
          <w:tcPr>
            <w:tcW w:w="2557" w:type="dxa"/>
            <w:shd w:val="clear" w:color="auto" w:fill="auto"/>
          </w:tcPr>
          <w:p w14:paraId="3CE0C5E6" w14:textId="77777777" w:rsidR="00153D89" w:rsidRDefault="00153D89"/>
        </w:tc>
        <w:tc>
          <w:tcPr>
            <w:tcW w:w="1170" w:type="dxa"/>
            <w:shd w:val="clear" w:color="auto" w:fill="auto"/>
          </w:tcPr>
          <w:p w14:paraId="1614D030" w14:textId="77777777" w:rsidR="00153D89" w:rsidRDefault="00F6533F">
            <w:pPr>
              <w:spacing w:before="120" w:after="120"/>
              <w:jc w:val="both"/>
            </w:pPr>
            <w:r>
              <w:rPr>
                <w:sz w:val="26"/>
              </w:rPr>
              <w:t>- Sổ quản lý tài sản, thiết bị giáo dục;</w:t>
            </w:r>
          </w:p>
          <w:p w14:paraId="37838DCA" w14:textId="77777777" w:rsidR="00153D89" w:rsidRDefault="00F6533F">
            <w:pPr>
              <w:spacing w:before="120" w:after="120"/>
              <w:jc w:val="both"/>
            </w:pPr>
            <w:r>
              <w:rPr>
                <w:sz w:val="26"/>
              </w:rPr>
              <w:t>- Hồ sơ quản lý thư viện;</w:t>
            </w:r>
          </w:p>
          <w:p w14:paraId="4CE35BBE" w14:textId="77777777" w:rsidR="00153D89" w:rsidRDefault="00F6533F">
            <w:pPr>
              <w:spacing w:before="120" w:after="120"/>
              <w:jc w:val="both"/>
            </w:pPr>
            <w:r>
              <w:rPr>
                <w:sz w:val="26"/>
              </w:rPr>
              <w:t>- Quyết định công nhận Thư viện trường học đạt chuẩn (trở lên).</w:t>
            </w:r>
          </w:p>
        </w:tc>
        <w:tc>
          <w:tcPr>
            <w:tcW w:w="1258" w:type="dxa"/>
            <w:shd w:val="clear" w:color="auto" w:fill="auto"/>
          </w:tcPr>
          <w:p w14:paraId="49436E4D" w14:textId="77777777" w:rsidR="00153D89" w:rsidRDefault="00153D89"/>
        </w:tc>
        <w:tc>
          <w:tcPr>
            <w:tcW w:w="1246" w:type="dxa"/>
            <w:shd w:val="clear" w:color="auto" w:fill="auto"/>
          </w:tcPr>
          <w:p w14:paraId="3AEB577D" w14:textId="77777777" w:rsidR="00153D89" w:rsidRDefault="00153D89"/>
        </w:tc>
      </w:tr>
      <w:tr w:rsidR="00F84B1A" w:rsidRPr="00001753" w14:paraId="16B27252" w14:textId="77777777" w:rsidTr="00D76010">
        <w:tc>
          <w:tcPr>
            <w:tcW w:w="1380" w:type="dxa"/>
            <w:shd w:val="clear" w:color="auto" w:fill="auto"/>
          </w:tcPr>
          <w:p w14:paraId="1195CE94" w14:textId="77777777" w:rsidR="00153D89" w:rsidRDefault="00F6533F">
            <w:pPr>
              <w:spacing w:before="120" w:after="120"/>
              <w:jc w:val="both"/>
            </w:pPr>
            <w:r>
              <w:t>Mức 3</w:t>
            </w:r>
          </w:p>
        </w:tc>
        <w:tc>
          <w:tcPr>
            <w:tcW w:w="2164" w:type="dxa"/>
            <w:shd w:val="clear" w:color="auto" w:fill="auto"/>
          </w:tcPr>
          <w:p w14:paraId="3B22C687" w14:textId="77777777" w:rsidR="00153D89" w:rsidRDefault="00153D89"/>
        </w:tc>
        <w:tc>
          <w:tcPr>
            <w:tcW w:w="2557" w:type="dxa"/>
            <w:shd w:val="clear" w:color="auto" w:fill="auto"/>
          </w:tcPr>
          <w:p w14:paraId="4026FCD0" w14:textId="77777777" w:rsidR="00153D89" w:rsidRDefault="00153D89"/>
        </w:tc>
        <w:tc>
          <w:tcPr>
            <w:tcW w:w="1170" w:type="dxa"/>
            <w:shd w:val="clear" w:color="auto" w:fill="auto"/>
          </w:tcPr>
          <w:p w14:paraId="32BD9440" w14:textId="77777777" w:rsidR="00153D89" w:rsidRDefault="00153D89"/>
        </w:tc>
        <w:tc>
          <w:tcPr>
            <w:tcW w:w="1258" w:type="dxa"/>
            <w:shd w:val="clear" w:color="auto" w:fill="auto"/>
          </w:tcPr>
          <w:p w14:paraId="2DED292D" w14:textId="77777777" w:rsidR="00153D89" w:rsidRDefault="00153D89"/>
        </w:tc>
        <w:tc>
          <w:tcPr>
            <w:tcW w:w="1246" w:type="dxa"/>
            <w:shd w:val="clear" w:color="auto" w:fill="auto"/>
          </w:tcPr>
          <w:p w14:paraId="7E517996" w14:textId="77777777" w:rsidR="00153D89" w:rsidRDefault="00153D89"/>
        </w:tc>
      </w:tr>
      <w:tr w:rsidR="00F84B1A" w:rsidRPr="00001753" w14:paraId="024B4CF0" w14:textId="77777777" w:rsidTr="00D76010">
        <w:tc>
          <w:tcPr>
            <w:tcW w:w="1380" w:type="dxa"/>
            <w:shd w:val="clear" w:color="auto" w:fill="auto"/>
          </w:tcPr>
          <w:p w14:paraId="56D86CF5" w14:textId="77777777" w:rsidR="00153D89" w:rsidRDefault="00F6533F">
            <w:pPr>
              <w:spacing w:before="120" w:after="120"/>
              <w:jc w:val="both"/>
            </w:pPr>
            <w:r>
              <w:t>*</w:t>
            </w:r>
          </w:p>
        </w:tc>
        <w:tc>
          <w:tcPr>
            <w:tcW w:w="2164" w:type="dxa"/>
            <w:shd w:val="clear" w:color="auto" w:fill="auto"/>
          </w:tcPr>
          <w:p w14:paraId="47D8E38C" w14:textId="77777777" w:rsidR="00153D89" w:rsidRDefault="00F6533F">
            <w:pPr>
              <w:spacing w:before="120" w:after="120"/>
              <w:jc w:val="both"/>
            </w:pPr>
            <w:r>
              <w:rPr>
                <w:sz w:val="26"/>
              </w:rPr>
              <w:t xml:space="preserve">- Thư viện của nhà trường đạt Thư viện trường học tiên tiến trở lên (theo quy định tại Quyết định số 01/2003/QĐ-BGD&amp;ĐT ngày 02 tháng 01 năm </w:t>
            </w:r>
            <w:r>
              <w:rPr>
                <w:sz w:val="26"/>
              </w:rPr>
              <w:lastRenderedPageBreak/>
              <w:t>2003 của Bộ trưởng Bộ GDĐT về việc ban hành Quy định tiêu chuẩn thư viện trường phổ thông); </w:t>
            </w:r>
          </w:p>
          <w:p w14:paraId="669E44F4" w14:textId="77777777" w:rsidR="00153D89" w:rsidRDefault="00F6533F">
            <w:pPr>
              <w:spacing w:before="120" w:after="120"/>
              <w:jc w:val="both"/>
            </w:pPr>
            <w:r>
              <w:rPr>
                <w:sz w:val="26"/>
              </w:rPr>
              <w:t>- Hệ thống máy tính của thư viện được kết nối Internet đáp ứng nhu cầu nghiên cứu, hoạt động dạy học, các hoạt động khác của cán bộ quản lý, giáo viên, nhân viên và học sinh.</w:t>
            </w:r>
          </w:p>
        </w:tc>
        <w:tc>
          <w:tcPr>
            <w:tcW w:w="2557" w:type="dxa"/>
            <w:shd w:val="clear" w:color="auto" w:fill="auto"/>
          </w:tcPr>
          <w:p w14:paraId="60C82F56" w14:textId="77777777" w:rsidR="00153D89" w:rsidRDefault="00153D89"/>
        </w:tc>
        <w:tc>
          <w:tcPr>
            <w:tcW w:w="1170" w:type="dxa"/>
            <w:shd w:val="clear" w:color="auto" w:fill="auto"/>
          </w:tcPr>
          <w:p w14:paraId="7ACCE941" w14:textId="77777777" w:rsidR="00153D89" w:rsidRDefault="00F6533F">
            <w:pPr>
              <w:spacing w:before="120" w:after="120"/>
              <w:jc w:val="both"/>
            </w:pPr>
            <w:r>
              <w:rPr>
                <w:sz w:val="26"/>
              </w:rPr>
              <w:t>- Sổ quản lý tài sản, thiết bị giáo dục;</w:t>
            </w:r>
          </w:p>
          <w:p w14:paraId="221D5BD9" w14:textId="77777777" w:rsidR="00153D89" w:rsidRDefault="00F6533F">
            <w:pPr>
              <w:spacing w:before="120" w:after="120"/>
              <w:jc w:val="both"/>
            </w:pPr>
            <w:r>
              <w:rPr>
                <w:sz w:val="26"/>
              </w:rPr>
              <w:t>- Hồ sơ quản lý thư viện;</w:t>
            </w:r>
          </w:p>
          <w:p w14:paraId="5B5969C6" w14:textId="77777777" w:rsidR="00153D89" w:rsidRDefault="00F6533F">
            <w:pPr>
              <w:spacing w:before="120" w:after="120"/>
              <w:jc w:val="both"/>
            </w:pPr>
            <w:r>
              <w:rPr>
                <w:sz w:val="26"/>
              </w:rPr>
              <w:lastRenderedPageBreak/>
              <w:t>- Quyết định công nhận Thư viện trường học tiên tiến (trở lên);</w:t>
            </w:r>
          </w:p>
          <w:p w14:paraId="103BB7E2" w14:textId="77777777" w:rsidR="00153D89" w:rsidRDefault="00F6533F">
            <w:pPr>
              <w:spacing w:before="120" w:after="120"/>
              <w:jc w:val="both"/>
            </w:pPr>
            <w:r>
              <w:rPr>
                <w:sz w:val="26"/>
              </w:rPr>
              <w:t>- Báo cáo sơ kết, tổng kết.</w:t>
            </w:r>
          </w:p>
        </w:tc>
        <w:tc>
          <w:tcPr>
            <w:tcW w:w="1258" w:type="dxa"/>
            <w:shd w:val="clear" w:color="auto" w:fill="auto"/>
          </w:tcPr>
          <w:p w14:paraId="5E0A229B" w14:textId="77777777" w:rsidR="00153D89" w:rsidRDefault="00153D89"/>
        </w:tc>
        <w:tc>
          <w:tcPr>
            <w:tcW w:w="1246" w:type="dxa"/>
            <w:shd w:val="clear" w:color="auto" w:fill="auto"/>
          </w:tcPr>
          <w:p w14:paraId="45DE756A" w14:textId="77777777" w:rsidR="00153D89" w:rsidRDefault="00153D89"/>
        </w:tc>
      </w:tr>
    </w:tbl>
    <w:p w14:paraId="1DD3361B" w14:textId="6C003680" w:rsidR="00936290" w:rsidRDefault="00936290"/>
    <w:tbl>
      <w:tblPr>
        <w:tblW w:w="11251" w:type="dxa"/>
        <w:tblInd w:w="-856" w:type="dxa"/>
        <w:tblLook w:val="01E0" w:firstRow="1" w:lastRow="1" w:firstColumn="1" w:lastColumn="1" w:noHBand="0" w:noVBand="0"/>
      </w:tblPr>
      <w:tblGrid>
        <w:gridCol w:w="4821"/>
        <w:gridCol w:w="6430"/>
      </w:tblGrid>
      <w:tr w:rsidR="00D76010" w14:paraId="4210DF92" w14:textId="77777777" w:rsidTr="00D76010">
        <w:trPr>
          <w:cantSplit/>
          <w:trHeight w:val="80"/>
        </w:trPr>
        <w:tc>
          <w:tcPr>
            <w:tcW w:w="3936" w:type="dxa"/>
          </w:tcPr>
          <w:p w14:paraId="28E87D85" w14:textId="77777777" w:rsidR="00D76010" w:rsidRDefault="00D76010">
            <w:pPr>
              <w:spacing w:before="120" w:after="120"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7A241341" w14:textId="77777777" w:rsidR="00D76010" w:rsidRDefault="00D76010">
            <w:pPr>
              <w:spacing w:before="120" w:after="120" w:line="276" w:lineRule="auto"/>
              <w:jc w:val="center"/>
              <w:rPr>
                <w:rFonts w:eastAsia="MS Mincho"/>
                <w:b/>
                <w:szCs w:val="28"/>
                <w:lang w:val="nb-NO"/>
              </w:rPr>
            </w:pPr>
          </w:p>
        </w:tc>
        <w:tc>
          <w:tcPr>
            <w:tcW w:w="5249" w:type="dxa"/>
          </w:tcPr>
          <w:p w14:paraId="5503B0CE" w14:textId="77777777" w:rsidR="00D76010" w:rsidRDefault="00D76010">
            <w:pPr>
              <w:spacing w:before="120" w:after="120" w:line="276" w:lineRule="auto"/>
              <w:jc w:val="center"/>
              <w:rPr>
                <w:rFonts w:eastAsia="MS Mincho"/>
                <w:i/>
                <w:szCs w:val="28"/>
                <w:lang w:val="nb-NO"/>
              </w:rPr>
            </w:pPr>
            <w:r>
              <w:rPr>
                <w:rFonts w:eastAsia="MS Mincho"/>
                <w:i/>
                <w:szCs w:val="28"/>
                <w:lang w:val="nb-NO"/>
              </w:rPr>
              <w:t xml:space="preserve"> Kiên Giang, ngày 05 tháng 12 năm 2022</w:t>
            </w:r>
          </w:p>
          <w:p w14:paraId="09A2A2FC" w14:textId="77777777" w:rsidR="00D76010" w:rsidRDefault="00D76010">
            <w:pPr>
              <w:spacing w:before="120" w:after="120"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3F535059" w14:textId="77777777" w:rsidR="00D76010" w:rsidRDefault="00D76010">
            <w:pPr>
              <w:spacing w:before="120" w:after="120" w:line="276" w:lineRule="auto"/>
              <w:jc w:val="center"/>
              <w:rPr>
                <w:rFonts w:eastAsia="MS Mincho"/>
                <w:i/>
                <w:szCs w:val="28"/>
                <w:lang w:val="nb-NO"/>
              </w:rPr>
            </w:pPr>
          </w:p>
          <w:p w14:paraId="7A3E4603" w14:textId="77777777" w:rsidR="00D76010" w:rsidRDefault="00D76010">
            <w:pPr>
              <w:spacing w:before="120" w:after="120" w:line="276" w:lineRule="auto"/>
              <w:jc w:val="center"/>
              <w:rPr>
                <w:rFonts w:eastAsia="MS Mincho"/>
                <w:b/>
                <w:szCs w:val="28"/>
                <w:lang w:val="nb-NO"/>
              </w:rPr>
            </w:pPr>
          </w:p>
        </w:tc>
      </w:tr>
    </w:tbl>
    <w:p w14:paraId="5F37C489" w14:textId="77777777" w:rsidR="00D76010" w:rsidRDefault="00D76010"/>
    <w:sectPr w:rsidR="00D76010" w:rsidSect="009362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62C9" w14:textId="77777777" w:rsidR="00D76010" w:rsidRDefault="00D76010" w:rsidP="00D76010">
      <w:r>
        <w:separator/>
      </w:r>
    </w:p>
  </w:endnote>
  <w:endnote w:type="continuationSeparator" w:id="0">
    <w:p w14:paraId="7ADA768A" w14:textId="77777777" w:rsidR="00D76010" w:rsidRDefault="00D76010" w:rsidP="00D7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E004" w14:textId="77777777" w:rsidR="00D76010" w:rsidRDefault="00D76010" w:rsidP="00D76010">
      <w:r>
        <w:separator/>
      </w:r>
    </w:p>
  </w:footnote>
  <w:footnote w:type="continuationSeparator" w:id="0">
    <w:p w14:paraId="6A9C5458" w14:textId="77777777" w:rsidR="00D76010" w:rsidRDefault="00D76010" w:rsidP="00D7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874758"/>
      <w:docPartObj>
        <w:docPartGallery w:val="Page Numbers (Top of Page)"/>
        <w:docPartUnique/>
      </w:docPartObj>
    </w:sdtPr>
    <w:sdtEndPr>
      <w:rPr>
        <w:noProof/>
      </w:rPr>
    </w:sdtEndPr>
    <w:sdtContent>
      <w:p w14:paraId="63A8442A" w14:textId="01104083" w:rsidR="00D76010" w:rsidRDefault="00D7601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306316E" w14:textId="77777777" w:rsidR="00D76010" w:rsidRDefault="00D760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153D89"/>
    <w:rsid w:val="003B57E9"/>
    <w:rsid w:val="0044627A"/>
    <w:rsid w:val="004F30E5"/>
    <w:rsid w:val="00566218"/>
    <w:rsid w:val="005C0835"/>
    <w:rsid w:val="005C7B4F"/>
    <w:rsid w:val="00651FAF"/>
    <w:rsid w:val="007C5881"/>
    <w:rsid w:val="00812FEF"/>
    <w:rsid w:val="00884BC7"/>
    <w:rsid w:val="00936290"/>
    <w:rsid w:val="009B428C"/>
    <w:rsid w:val="009B505F"/>
    <w:rsid w:val="009F49C7"/>
    <w:rsid w:val="00A20F9D"/>
    <w:rsid w:val="00A910D5"/>
    <w:rsid w:val="00B1622C"/>
    <w:rsid w:val="00BF3E9C"/>
    <w:rsid w:val="00D70C85"/>
    <w:rsid w:val="00D76010"/>
    <w:rsid w:val="00F6533F"/>
    <w:rsid w:val="00F74296"/>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3785"/>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 w:type="paragraph" w:styleId="Header">
    <w:name w:val="header"/>
    <w:basedOn w:val="Normal"/>
    <w:link w:val="HeaderChar"/>
    <w:uiPriority w:val="99"/>
    <w:unhideWhenUsed/>
    <w:rsid w:val="00D76010"/>
    <w:pPr>
      <w:tabs>
        <w:tab w:val="center" w:pos="4680"/>
        <w:tab w:val="right" w:pos="9360"/>
      </w:tabs>
    </w:pPr>
  </w:style>
  <w:style w:type="character" w:customStyle="1" w:styleId="HeaderChar">
    <w:name w:val="Header Char"/>
    <w:basedOn w:val="DefaultParagraphFont"/>
    <w:link w:val="Header"/>
    <w:uiPriority w:val="99"/>
    <w:rsid w:val="00D76010"/>
    <w:rPr>
      <w:rFonts w:eastAsia="Times New Roman" w:cs="Times New Roman"/>
      <w:sz w:val="28"/>
      <w:szCs w:val="24"/>
    </w:rPr>
  </w:style>
  <w:style w:type="paragraph" w:styleId="Footer">
    <w:name w:val="footer"/>
    <w:basedOn w:val="Normal"/>
    <w:link w:val="FooterChar"/>
    <w:uiPriority w:val="99"/>
    <w:unhideWhenUsed/>
    <w:rsid w:val="00D76010"/>
    <w:pPr>
      <w:tabs>
        <w:tab w:val="center" w:pos="4680"/>
        <w:tab w:val="right" w:pos="9360"/>
      </w:tabs>
    </w:pPr>
  </w:style>
  <w:style w:type="character" w:customStyle="1" w:styleId="FooterChar">
    <w:name w:val="Footer Char"/>
    <w:basedOn w:val="DefaultParagraphFont"/>
    <w:link w:val="Footer"/>
    <w:uiPriority w:val="99"/>
    <w:rsid w:val="00D76010"/>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13</cp:revision>
  <dcterms:created xsi:type="dcterms:W3CDTF">2020-11-06T03:08:00Z</dcterms:created>
  <dcterms:modified xsi:type="dcterms:W3CDTF">2022-12-05T21:43:00Z</dcterms:modified>
</cp:coreProperties>
</file>