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5AC7"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05F54AA8"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2E3DB1A6"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0FD50400"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7A072D8B"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4</w:t>
      </w:r>
    </w:p>
    <w:p w14:paraId="006B1A85"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4: Quan hệ giữa nhà trường, gia đình và xã hội</w:t>
      </w:r>
    </w:p>
    <w:p w14:paraId="27E51EE2"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2: Công tác tham mưu cấp ủy Đảng, chính quyền và phối hợp với các tổ chức, cá nhân của nhà trường</w:t>
      </w:r>
    </w:p>
    <w:p w14:paraId="1BDE9148" w14:textId="77777777"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44783995" w14:textId="77777777" w:rsidR="00F25356" w:rsidRDefault="007B4B3D">
      <w:pPr>
        <w:spacing w:before="120" w:after="120"/>
        <w:jc w:val="both"/>
      </w:pPr>
      <w:r>
        <w:rPr>
          <w:sz w:val="26"/>
        </w:rPr>
        <w:tab/>
        <w:t>- Tham mưu cấp ủy đảng, chính quyền để thực hiện kế hoạch giáo dục của nhà trường.</w:t>
      </w:r>
    </w:p>
    <w:p w14:paraId="5345D0B9" w14:textId="77777777" w:rsidR="00F25356" w:rsidRDefault="007B4B3D">
      <w:pPr>
        <w:spacing w:before="120" w:after="120"/>
        <w:jc w:val="both"/>
      </w:pPr>
      <w:r>
        <w:rPr>
          <w:sz w:val="26"/>
        </w:rPr>
        <w:tab/>
        <w:t>- Tuyên truyền nâng cao nhận thức và trách nhiệm của cộng đồng về chủ trương, chính sách của Đảng, Nhà nước, ngành Giáo dục; về mục tiêu, nội dung và kế hoạch giáo dục của nhà trường.</w:t>
      </w:r>
    </w:p>
    <w:p w14:paraId="38652538" w14:textId="77777777" w:rsidR="00F25356" w:rsidRDefault="007B4B3D">
      <w:pPr>
        <w:spacing w:before="120" w:after="120"/>
        <w:jc w:val="both"/>
      </w:pPr>
      <w:r>
        <w:rPr>
          <w:sz w:val="26"/>
        </w:rPr>
        <w:tab/>
        <w:t>- Huy động và sử dụng các nguồn lực hợp pháp của các tổ chức, cá nhân đúng quy định.</w:t>
      </w:r>
    </w:p>
    <w:p w14:paraId="1B51B149"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280AEC20" w14:textId="77777777" w:rsidR="00F25356" w:rsidRDefault="007B4B3D">
      <w:pPr>
        <w:spacing w:before="120" w:after="120"/>
        <w:jc w:val="both"/>
      </w:pPr>
      <w:r>
        <w:rPr>
          <w:sz w:val="26"/>
        </w:rPr>
        <w:tab/>
        <w:t>- Tham mưu cấp ủy đảng, chính quyền để tạo điều kiện cho nhà trường thực hiện phương hướng, chiến lược xây dựng và phát triển.</w:t>
      </w:r>
    </w:p>
    <w:p w14:paraId="461160B7" w14:textId="77777777" w:rsidR="00F25356" w:rsidRDefault="007B4B3D">
      <w:pPr>
        <w:spacing w:before="120" w:after="120"/>
        <w:jc w:val="both"/>
      </w:pPr>
      <w:r>
        <w:rPr>
          <w:sz w:val="26"/>
        </w:rPr>
        <w:tab/>
        <w:t>-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14:paraId="23B82533"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6A77CB66" w14:textId="77777777" w:rsidR="00F25356" w:rsidRDefault="007B4B3D">
      <w:pPr>
        <w:spacing w:before="120" w:after="120"/>
        <w:jc w:val="both"/>
      </w:pPr>
      <w:r>
        <w:rPr>
          <w:sz w:val="26"/>
        </w:rPr>
        <w:tab/>
        <w:t>Tham mưu cấp ủy Đảng, chính quyền và phối hợp có hiệu quả với các tổ chức, cá nhân xây dựng nhà trường trở thành trung tâm văn hóa, giáo dục của địa phương.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544"/>
        <w:gridCol w:w="2529"/>
        <w:gridCol w:w="1285"/>
        <w:gridCol w:w="1250"/>
        <w:gridCol w:w="1236"/>
      </w:tblGrid>
      <w:tr w:rsidR="00F84B1A" w:rsidRPr="00001753" w14:paraId="00EEBF97" w14:textId="77777777" w:rsidTr="007B4B3D">
        <w:trPr>
          <w:tblHeader/>
        </w:trPr>
        <w:tc>
          <w:tcPr>
            <w:tcW w:w="1389" w:type="dxa"/>
            <w:vMerge w:val="restart"/>
            <w:shd w:val="clear" w:color="auto" w:fill="auto"/>
          </w:tcPr>
          <w:p w14:paraId="10C2F8E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22D3582A"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4.2</w:t>
            </w:r>
          </w:p>
        </w:tc>
        <w:tc>
          <w:tcPr>
            <w:tcW w:w="1553" w:type="dxa"/>
            <w:vMerge w:val="restart"/>
            <w:shd w:val="clear" w:color="auto" w:fill="auto"/>
          </w:tcPr>
          <w:p w14:paraId="20E9F71C"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4AB9BB5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525423F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00F37E4A"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1840970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3B1D6D24" w14:textId="77777777" w:rsidTr="00F74296">
        <w:tc>
          <w:tcPr>
            <w:tcW w:w="1389" w:type="dxa"/>
            <w:vMerge/>
            <w:shd w:val="clear" w:color="auto" w:fill="auto"/>
          </w:tcPr>
          <w:p w14:paraId="6238ACE0" w14:textId="77777777" w:rsidR="00D70C85" w:rsidRPr="00001753" w:rsidRDefault="00D70C85" w:rsidP="00B73342">
            <w:pPr>
              <w:widowControl w:val="0"/>
              <w:spacing w:line="340" w:lineRule="exact"/>
              <w:jc w:val="center"/>
              <w:rPr>
                <w:rFonts w:eastAsia="MS Mincho"/>
                <w:b/>
                <w:bCs/>
                <w:sz w:val="26"/>
                <w:szCs w:val="26"/>
              </w:rPr>
            </w:pPr>
          </w:p>
        </w:tc>
        <w:tc>
          <w:tcPr>
            <w:tcW w:w="1553" w:type="dxa"/>
            <w:vMerge/>
            <w:shd w:val="clear" w:color="auto" w:fill="auto"/>
          </w:tcPr>
          <w:p w14:paraId="334D0B98"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2DC2975E"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1D35C020"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32185056"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69CEBC5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1B252116" w14:textId="77777777" w:rsidTr="00566218">
        <w:tc>
          <w:tcPr>
            <w:tcW w:w="1389" w:type="dxa"/>
            <w:shd w:val="clear" w:color="auto" w:fill="auto"/>
          </w:tcPr>
          <w:p w14:paraId="72F0D5BE" w14:textId="77777777" w:rsidR="00F25356" w:rsidRDefault="007B4B3D">
            <w:pPr>
              <w:spacing w:before="120" w:after="120"/>
              <w:jc w:val="both"/>
            </w:pPr>
            <w:r>
              <w:t>Mức 1</w:t>
            </w:r>
          </w:p>
        </w:tc>
        <w:tc>
          <w:tcPr>
            <w:tcW w:w="1553" w:type="dxa"/>
            <w:shd w:val="clear" w:color="auto" w:fill="auto"/>
          </w:tcPr>
          <w:p w14:paraId="1C44C7CC" w14:textId="77777777" w:rsidR="00F25356" w:rsidRDefault="00F25356"/>
        </w:tc>
        <w:tc>
          <w:tcPr>
            <w:tcW w:w="2580" w:type="dxa"/>
            <w:shd w:val="clear" w:color="auto" w:fill="auto"/>
          </w:tcPr>
          <w:p w14:paraId="15B194A2" w14:textId="77777777" w:rsidR="00F25356" w:rsidRDefault="00F25356"/>
        </w:tc>
        <w:tc>
          <w:tcPr>
            <w:tcW w:w="1173" w:type="dxa"/>
            <w:shd w:val="clear" w:color="auto" w:fill="auto"/>
          </w:tcPr>
          <w:p w14:paraId="589FD52E" w14:textId="77777777" w:rsidR="00F25356" w:rsidRDefault="00F25356"/>
        </w:tc>
        <w:tc>
          <w:tcPr>
            <w:tcW w:w="1265" w:type="dxa"/>
            <w:shd w:val="clear" w:color="auto" w:fill="auto"/>
          </w:tcPr>
          <w:p w14:paraId="06C226BF" w14:textId="77777777" w:rsidR="00F25356" w:rsidRDefault="00F25356"/>
        </w:tc>
        <w:tc>
          <w:tcPr>
            <w:tcW w:w="1254" w:type="dxa"/>
            <w:shd w:val="clear" w:color="auto" w:fill="auto"/>
          </w:tcPr>
          <w:p w14:paraId="6155297A" w14:textId="77777777" w:rsidR="00F25356" w:rsidRDefault="00F25356"/>
        </w:tc>
      </w:tr>
      <w:tr w:rsidR="00F84B1A" w:rsidRPr="00001753" w14:paraId="0FA5E7C2" w14:textId="77777777" w:rsidTr="00566218">
        <w:tc>
          <w:tcPr>
            <w:tcW w:w="1389" w:type="dxa"/>
            <w:shd w:val="clear" w:color="auto" w:fill="auto"/>
          </w:tcPr>
          <w:p w14:paraId="7A7314D1" w14:textId="77777777" w:rsidR="00F25356" w:rsidRDefault="007B4B3D">
            <w:pPr>
              <w:spacing w:before="120" w:after="120"/>
              <w:jc w:val="both"/>
            </w:pPr>
            <w:r>
              <w:t>a</w:t>
            </w:r>
          </w:p>
        </w:tc>
        <w:tc>
          <w:tcPr>
            <w:tcW w:w="1553" w:type="dxa"/>
            <w:shd w:val="clear" w:color="auto" w:fill="auto"/>
          </w:tcPr>
          <w:p w14:paraId="2BF28F3C" w14:textId="77777777" w:rsidR="00F25356" w:rsidRDefault="007B4B3D">
            <w:pPr>
              <w:spacing w:before="120" w:after="120"/>
              <w:jc w:val="both"/>
            </w:pPr>
            <w:r>
              <w:rPr>
                <w:sz w:val="26"/>
              </w:rPr>
              <w:t xml:space="preserve">Nhà trường tham mưu với cấp ủy đảng, chính quyền địa phương về </w:t>
            </w:r>
            <w:r>
              <w:rPr>
                <w:sz w:val="26"/>
              </w:rPr>
              <w:lastRenderedPageBreak/>
              <w:t>kế hoạch và các biện pháp cụ thể để phát triển nhà trường.</w:t>
            </w:r>
          </w:p>
        </w:tc>
        <w:tc>
          <w:tcPr>
            <w:tcW w:w="2580" w:type="dxa"/>
            <w:shd w:val="clear" w:color="auto" w:fill="auto"/>
          </w:tcPr>
          <w:p w14:paraId="136DCDA3" w14:textId="77777777" w:rsidR="00F25356" w:rsidRDefault="00F25356"/>
        </w:tc>
        <w:tc>
          <w:tcPr>
            <w:tcW w:w="1173" w:type="dxa"/>
            <w:shd w:val="clear" w:color="auto" w:fill="auto"/>
          </w:tcPr>
          <w:p w14:paraId="76769BB6" w14:textId="77777777" w:rsidR="00F25356" w:rsidRDefault="007B4B3D">
            <w:pPr>
              <w:spacing w:before="120" w:after="120"/>
              <w:jc w:val="both"/>
            </w:pPr>
            <w:r>
              <w:rPr>
                <w:sz w:val="26"/>
              </w:rPr>
              <w:t xml:space="preserve">- Sổ nghị quyết của nhà trường và nghị quyết của </w:t>
            </w:r>
            <w:r>
              <w:rPr>
                <w:sz w:val="26"/>
              </w:rPr>
              <w:lastRenderedPageBreak/>
              <w:t>Hội đồng trường;</w:t>
            </w:r>
          </w:p>
          <w:p w14:paraId="3F40897B" w14:textId="77777777" w:rsidR="00F25356" w:rsidRDefault="007B4B3D">
            <w:pPr>
              <w:spacing w:before="120" w:after="120"/>
              <w:jc w:val="both"/>
            </w:pPr>
            <w:r>
              <w:rPr>
                <w:sz w:val="26"/>
              </w:rPr>
              <w:t>- Các văn bản của nhà trường tham mưu với cấp uỷ Đảng, chính quyền địa phương để thực hiện kế hoạch giáo dục;</w:t>
            </w:r>
          </w:p>
          <w:p w14:paraId="29E710F9" w14:textId="77777777" w:rsidR="00F25356" w:rsidRDefault="007B4B3D">
            <w:pPr>
              <w:spacing w:before="120" w:after="120"/>
              <w:jc w:val="both"/>
            </w:pPr>
            <w:r>
              <w:rPr>
                <w:sz w:val="26"/>
              </w:rPr>
              <w:t>- Các văn bản, hình ảnh, tư liệu có liên quan; </w:t>
            </w:r>
          </w:p>
          <w:p w14:paraId="2082D968" w14:textId="77777777" w:rsidR="00F25356" w:rsidRDefault="007B4B3D">
            <w:pPr>
              <w:spacing w:before="120" w:after="120"/>
              <w:jc w:val="both"/>
            </w:pPr>
            <w:r>
              <w:rPr>
                <w:sz w:val="26"/>
              </w:rPr>
              <w:t>- Báo cáo sơ kết, tổng kết;</w:t>
            </w:r>
          </w:p>
          <w:p w14:paraId="56DB200E" w14:textId="77777777" w:rsidR="00F25356" w:rsidRDefault="007B4B3D">
            <w:pPr>
              <w:spacing w:before="120" w:after="120"/>
              <w:jc w:val="both"/>
            </w:pPr>
            <w:r>
              <w:rPr>
                <w:sz w:val="26"/>
              </w:rPr>
              <w:t>- Sổ quản lý tài sản, thiết bị giáo dục.</w:t>
            </w:r>
          </w:p>
        </w:tc>
        <w:tc>
          <w:tcPr>
            <w:tcW w:w="1265" w:type="dxa"/>
            <w:shd w:val="clear" w:color="auto" w:fill="auto"/>
          </w:tcPr>
          <w:p w14:paraId="2F69988C" w14:textId="77777777" w:rsidR="00F25356" w:rsidRDefault="00F25356"/>
        </w:tc>
        <w:tc>
          <w:tcPr>
            <w:tcW w:w="1254" w:type="dxa"/>
            <w:shd w:val="clear" w:color="auto" w:fill="auto"/>
          </w:tcPr>
          <w:p w14:paraId="010DF613" w14:textId="77777777" w:rsidR="00F25356" w:rsidRDefault="00F25356"/>
        </w:tc>
      </w:tr>
      <w:tr w:rsidR="00F84B1A" w:rsidRPr="00001753" w14:paraId="6ADDC6A2" w14:textId="77777777" w:rsidTr="00566218">
        <w:tc>
          <w:tcPr>
            <w:tcW w:w="1389" w:type="dxa"/>
            <w:shd w:val="clear" w:color="auto" w:fill="auto"/>
          </w:tcPr>
          <w:p w14:paraId="6AB8C16F" w14:textId="77777777" w:rsidR="00F25356" w:rsidRDefault="007B4B3D">
            <w:pPr>
              <w:spacing w:before="120" w:after="120"/>
              <w:jc w:val="both"/>
            </w:pPr>
            <w:r>
              <w:t>b</w:t>
            </w:r>
          </w:p>
        </w:tc>
        <w:tc>
          <w:tcPr>
            <w:tcW w:w="1553" w:type="dxa"/>
            <w:shd w:val="clear" w:color="auto" w:fill="auto"/>
          </w:tcPr>
          <w:p w14:paraId="4CE1C15D" w14:textId="77777777" w:rsidR="00F25356" w:rsidRDefault="007B4B3D">
            <w:pPr>
              <w:spacing w:before="120" w:after="120"/>
              <w:jc w:val="both"/>
            </w:pPr>
            <w:r>
              <w:rPr>
                <w:sz w:val="26"/>
              </w:rPr>
              <w:t xml:space="preserve">Nhà trường tuyên truyền để nâng cao nhận thức và trách nhiệm của cộng đồng về chủ trương, </w:t>
            </w:r>
            <w:r>
              <w:rPr>
                <w:sz w:val="26"/>
              </w:rPr>
              <w:lastRenderedPageBreak/>
              <w:t>chính sách của Đảng, Nhà nước, ngành giáo dục, về mục tiêu, nội dung và kế hoạch giáo dục của nhà trường bằng nhiều hình thức khác nhau (qua các cuộc họp, qua các phương tiện truyền thông,...).</w:t>
            </w:r>
          </w:p>
        </w:tc>
        <w:tc>
          <w:tcPr>
            <w:tcW w:w="2580" w:type="dxa"/>
            <w:shd w:val="clear" w:color="auto" w:fill="auto"/>
          </w:tcPr>
          <w:p w14:paraId="0BC3DC83" w14:textId="77777777" w:rsidR="00F25356" w:rsidRDefault="00F25356"/>
        </w:tc>
        <w:tc>
          <w:tcPr>
            <w:tcW w:w="1173" w:type="dxa"/>
            <w:shd w:val="clear" w:color="auto" w:fill="auto"/>
          </w:tcPr>
          <w:p w14:paraId="73EF4B41" w14:textId="77777777" w:rsidR="00F25356" w:rsidRDefault="007B4B3D">
            <w:pPr>
              <w:spacing w:before="120" w:after="120"/>
              <w:jc w:val="both"/>
            </w:pPr>
            <w:r>
              <w:rPr>
                <w:sz w:val="26"/>
              </w:rPr>
              <w:t xml:space="preserve">- Sổ nghị quyết của nhà trường và nghị quyết của </w:t>
            </w:r>
            <w:r>
              <w:rPr>
                <w:sz w:val="26"/>
              </w:rPr>
              <w:lastRenderedPageBreak/>
              <w:t>Hội đồng trường;</w:t>
            </w:r>
          </w:p>
          <w:p w14:paraId="3E26E942" w14:textId="77777777" w:rsidR="00F25356" w:rsidRDefault="007B4B3D">
            <w:pPr>
              <w:spacing w:before="120" w:after="120"/>
              <w:jc w:val="both"/>
            </w:pPr>
            <w:r>
              <w:rPr>
                <w:sz w:val="26"/>
              </w:rPr>
              <w:t>- Các văn bản của nhà trường tham mưu với cấp uỷ Đảng, chính quyền địa phương để thực hiện kế hoạch giáo dục;</w:t>
            </w:r>
          </w:p>
          <w:p w14:paraId="75CF7180" w14:textId="77777777" w:rsidR="00F25356" w:rsidRDefault="007B4B3D">
            <w:pPr>
              <w:spacing w:before="120" w:after="120"/>
              <w:jc w:val="both"/>
            </w:pPr>
            <w:r>
              <w:rPr>
                <w:sz w:val="26"/>
              </w:rPr>
              <w:t>- Các văn bản, hình ảnh, tư liệu có liên quan; </w:t>
            </w:r>
          </w:p>
          <w:p w14:paraId="32422440" w14:textId="77777777" w:rsidR="00F25356" w:rsidRDefault="007B4B3D">
            <w:pPr>
              <w:spacing w:before="120" w:after="120"/>
              <w:jc w:val="both"/>
            </w:pPr>
            <w:r>
              <w:rPr>
                <w:sz w:val="26"/>
              </w:rPr>
              <w:t>- Báo cáo sơ kết, tổng kết;</w:t>
            </w:r>
          </w:p>
          <w:p w14:paraId="2E7582B1" w14:textId="77777777" w:rsidR="00F25356" w:rsidRDefault="007B4B3D">
            <w:pPr>
              <w:spacing w:before="120" w:after="120"/>
              <w:jc w:val="both"/>
            </w:pPr>
            <w:r>
              <w:rPr>
                <w:sz w:val="26"/>
              </w:rPr>
              <w:t>- Sổ quản lý tài sản, thiết bị giáo dục.</w:t>
            </w:r>
          </w:p>
        </w:tc>
        <w:tc>
          <w:tcPr>
            <w:tcW w:w="1265" w:type="dxa"/>
            <w:shd w:val="clear" w:color="auto" w:fill="auto"/>
          </w:tcPr>
          <w:p w14:paraId="6D23992A" w14:textId="77777777" w:rsidR="00F25356" w:rsidRDefault="00F25356"/>
        </w:tc>
        <w:tc>
          <w:tcPr>
            <w:tcW w:w="1254" w:type="dxa"/>
            <w:shd w:val="clear" w:color="auto" w:fill="auto"/>
          </w:tcPr>
          <w:p w14:paraId="09B7CA6F" w14:textId="77777777" w:rsidR="00F25356" w:rsidRDefault="00F25356"/>
        </w:tc>
      </w:tr>
      <w:tr w:rsidR="00F84B1A" w:rsidRPr="00001753" w14:paraId="58962FCC" w14:textId="77777777" w:rsidTr="00566218">
        <w:tc>
          <w:tcPr>
            <w:tcW w:w="1389" w:type="dxa"/>
            <w:shd w:val="clear" w:color="auto" w:fill="auto"/>
          </w:tcPr>
          <w:p w14:paraId="591A2B89" w14:textId="77777777" w:rsidR="00F25356" w:rsidRDefault="007B4B3D">
            <w:pPr>
              <w:spacing w:before="120" w:after="120"/>
              <w:jc w:val="both"/>
            </w:pPr>
            <w:r>
              <w:t>c</w:t>
            </w:r>
          </w:p>
        </w:tc>
        <w:tc>
          <w:tcPr>
            <w:tcW w:w="1553" w:type="dxa"/>
            <w:shd w:val="clear" w:color="auto" w:fill="auto"/>
          </w:tcPr>
          <w:p w14:paraId="5C051C2E" w14:textId="77777777" w:rsidR="00F25356" w:rsidRDefault="007B4B3D">
            <w:pPr>
              <w:spacing w:before="120" w:after="120"/>
              <w:jc w:val="both"/>
            </w:pPr>
            <w:r>
              <w:rPr>
                <w:sz w:val="26"/>
              </w:rPr>
              <w:t xml:space="preserve">Nhà trường huy động và sử dụng các nguồn lực hợp pháp của các tổ chức, cá </w:t>
            </w:r>
            <w:r>
              <w:rPr>
                <w:sz w:val="26"/>
              </w:rPr>
              <w:lastRenderedPageBreak/>
              <w:t>nhân đúng quy định. </w:t>
            </w:r>
          </w:p>
        </w:tc>
        <w:tc>
          <w:tcPr>
            <w:tcW w:w="2580" w:type="dxa"/>
            <w:shd w:val="clear" w:color="auto" w:fill="auto"/>
          </w:tcPr>
          <w:p w14:paraId="4B1702C0" w14:textId="77777777" w:rsidR="00F25356" w:rsidRDefault="00F25356"/>
        </w:tc>
        <w:tc>
          <w:tcPr>
            <w:tcW w:w="1173" w:type="dxa"/>
            <w:shd w:val="clear" w:color="auto" w:fill="auto"/>
          </w:tcPr>
          <w:p w14:paraId="4CD16B1F" w14:textId="77777777" w:rsidR="00F25356" w:rsidRDefault="007B4B3D">
            <w:pPr>
              <w:spacing w:before="120" w:after="120"/>
              <w:jc w:val="both"/>
            </w:pPr>
            <w:r>
              <w:rPr>
                <w:sz w:val="26"/>
              </w:rPr>
              <w:t xml:space="preserve">- Sổ nghị quyết của nhà trường và nghị quyết của </w:t>
            </w:r>
            <w:r>
              <w:rPr>
                <w:sz w:val="26"/>
              </w:rPr>
              <w:lastRenderedPageBreak/>
              <w:t>Hội đồng trường;</w:t>
            </w:r>
          </w:p>
          <w:p w14:paraId="19076945" w14:textId="77777777" w:rsidR="00F25356" w:rsidRDefault="007B4B3D">
            <w:pPr>
              <w:spacing w:before="120" w:after="120"/>
              <w:jc w:val="both"/>
            </w:pPr>
            <w:r>
              <w:rPr>
                <w:sz w:val="26"/>
              </w:rPr>
              <w:t>- Các văn bản của nhà trường tham mưu với cấp uỷ Đảng, chính quyền địa phương để thực hiện kế hoạch giáo dục;</w:t>
            </w:r>
          </w:p>
          <w:p w14:paraId="4C5E29D9" w14:textId="77777777" w:rsidR="00F25356" w:rsidRDefault="007B4B3D">
            <w:pPr>
              <w:spacing w:before="120" w:after="120"/>
              <w:jc w:val="both"/>
            </w:pPr>
            <w:r>
              <w:rPr>
                <w:sz w:val="26"/>
              </w:rPr>
              <w:t>- Các văn bản, hình ảnh, tư liệu có liên quan; </w:t>
            </w:r>
          </w:p>
          <w:p w14:paraId="537842FF" w14:textId="77777777" w:rsidR="00F25356" w:rsidRDefault="007B4B3D">
            <w:pPr>
              <w:spacing w:before="120" w:after="120"/>
              <w:jc w:val="both"/>
            </w:pPr>
            <w:r>
              <w:rPr>
                <w:sz w:val="26"/>
              </w:rPr>
              <w:t>- Báo cáo sơ kết, tổng kết;</w:t>
            </w:r>
          </w:p>
          <w:p w14:paraId="47AF1052" w14:textId="77777777" w:rsidR="00F25356" w:rsidRDefault="007B4B3D">
            <w:pPr>
              <w:spacing w:before="120" w:after="120"/>
              <w:jc w:val="both"/>
            </w:pPr>
            <w:r>
              <w:rPr>
                <w:sz w:val="26"/>
              </w:rPr>
              <w:t>- Sổ quản lý tài sản, thiết bị giáo dục.</w:t>
            </w:r>
          </w:p>
        </w:tc>
        <w:tc>
          <w:tcPr>
            <w:tcW w:w="1265" w:type="dxa"/>
            <w:shd w:val="clear" w:color="auto" w:fill="auto"/>
          </w:tcPr>
          <w:p w14:paraId="2211F1E8" w14:textId="77777777" w:rsidR="00F25356" w:rsidRDefault="00F25356"/>
        </w:tc>
        <w:tc>
          <w:tcPr>
            <w:tcW w:w="1254" w:type="dxa"/>
            <w:shd w:val="clear" w:color="auto" w:fill="auto"/>
          </w:tcPr>
          <w:p w14:paraId="257A1C23" w14:textId="77777777" w:rsidR="00F25356" w:rsidRDefault="00F25356"/>
        </w:tc>
      </w:tr>
      <w:tr w:rsidR="00F84B1A" w:rsidRPr="00001753" w14:paraId="4DC1D38F" w14:textId="77777777" w:rsidTr="00566218">
        <w:tc>
          <w:tcPr>
            <w:tcW w:w="1389" w:type="dxa"/>
            <w:shd w:val="clear" w:color="auto" w:fill="auto"/>
          </w:tcPr>
          <w:p w14:paraId="14B49116" w14:textId="77777777" w:rsidR="00F25356" w:rsidRDefault="007B4B3D">
            <w:pPr>
              <w:spacing w:before="120" w:after="120"/>
              <w:jc w:val="both"/>
            </w:pPr>
            <w:r>
              <w:t>Mức 2</w:t>
            </w:r>
          </w:p>
        </w:tc>
        <w:tc>
          <w:tcPr>
            <w:tcW w:w="1553" w:type="dxa"/>
            <w:shd w:val="clear" w:color="auto" w:fill="auto"/>
          </w:tcPr>
          <w:p w14:paraId="6E2EA2A6" w14:textId="77777777" w:rsidR="00F25356" w:rsidRDefault="00F25356"/>
        </w:tc>
        <w:tc>
          <w:tcPr>
            <w:tcW w:w="2580" w:type="dxa"/>
            <w:shd w:val="clear" w:color="auto" w:fill="auto"/>
          </w:tcPr>
          <w:p w14:paraId="0E22BA36" w14:textId="77777777" w:rsidR="00F25356" w:rsidRDefault="00F25356"/>
        </w:tc>
        <w:tc>
          <w:tcPr>
            <w:tcW w:w="1173" w:type="dxa"/>
            <w:shd w:val="clear" w:color="auto" w:fill="auto"/>
          </w:tcPr>
          <w:p w14:paraId="654E5F7D" w14:textId="77777777" w:rsidR="00F25356" w:rsidRDefault="00F25356"/>
        </w:tc>
        <w:tc>
          <w:tcPr>
            <w:tcW w:w="1265" w:type="dxa"/>
            <w:shd w:val="clear" w:color="auto" w:fill="auto"/>
          </w:tcPr>
          <w:p w14:paraId="0AB22F41" w14:textId="77777777" w:rsidR="00F25356" w:rsidRDefault="00F25356"/>
        </w:tc>
        <w:tc>
          <w:tcPr>
            <w:tcW w:w="1254" w:type="dxa"/>
            <w:shd w:val="clear" w:color="auto" w:fill="auto"/>
          </w:tcPr>
          <w:p w14:paraId="70CB9937" w14:textId="77777777" w:rsidR="00F25356" w:rsidRDefault="00F25356"/>
        </w:tc>
      </w:tr>
      <w:tr w:rsidR="00F84B1A" w:rsidRPr="00001753" w14:paraId="62FC9C99" w14:textId="77777777" w:rsidTr="00566218">
        <w:tc>
          <w:tcPr>
            <w:tcW w:w="1389" w:type="dxa"/>
            <w:shd w:val="clear" w:color="auto" w:fill="auto"/>
          </w:tcPr>
          <w:p w14:paraId="1FDDE31A" w14:textId="77777777" w:rsidR="00F25356" w:rsidRDefault="007B4B3D">
            <w:pPr>
              <w:spacing w:before="120" w:after="120"/>
              <w:jc w:val="both"/>
            </w:pPr>
            <w:r>
              <w:t>a</w:t>
            </w:r>
          </w:p>
        </w:tc>
        <w:tc>
          <w:tcPr>
            <w:tcW w:w="1553" w:type="dxa"/>
            <w:shd w:val="clear" w:color="auto" w:fill="auto"/>
          </w:tcPr>
          <w:p w14:paraId="1E5E213B" w14:textId="77777777" w:rsidR="00F25356" w:rsidRDefault="007B4B3D">
            <w:pPr>
              <w:spacing w:before="120" w:after="120"/>
              <w:jc w:val="both"/>
            </w:pPr>
            <w:r>
              <w:rPr>
                <w:sz w:val="26"/>
              </w:rPr>
              <w:t xml:space="preserve">Tham mưu cấp ủy đảng, chính quyền để tạo điều kiện cho nhà trường từng </w:t>
            </w:r>
            <w:r>
              <w:rPr>
                <w:sz w:val="26"/>
              </w:rPr>
              <w:lastRenderedPageBreak/>
              <w:t>bước thực hiện phương hướng, chiến lược xây dựng và phát triển.</w:t>
            </w:r>
          </w:p>
        </w:tc>
        <w:tc>
          <w:tcPr>
            <w:tcW w:w="2580" w:type="dxa"/>
            <w:shd w:val="clear" w:color="auto" w:fill="auto"/>
          </w:tcPr>
          <w:p w14:paraId="1C2DA489" w14:textId="77777777" w:rsidR="00F25356" w:rsidRDefault="00F25356"/>
        </w:tc>
        <w:tc>
          <w:tcPr>
            <w:tcW w:w="1173" w:type="dxa"/>
            <w:shd w:val="clear" w:color="auto" w:fill="auto"/>
          </w:tcPr>
          <w:p w14:paraId="1E0DD5EB" w14:textId="77777777" w:rsidR="00F25356" w:rsidRDefault="007B4B3D">
            <w:pPr>
              <w:spacing w:before="120" w:after="120"/>
              <w:jc w:val="both"/>
            </w:pPr>
            <w:r>
              <w:rPr>
                <w:sz w:val="26"/>
              </w:rPr>
              <w:t xml:space="preserve">- Các văn bản của nhà trường tham mưu với các </w:t>
            </w:r>
            <w:r>
              <w:rPr>
                <w:sz w:val="26"/>
              </w:rPr>
              <w:lastRenderedPageBreak/>
              <w:t>cấp uỷ Đảng, chính quyền địa phương để tạo điều kiện cho nhà trường từng bước thực hiện phương hướng, chiến lược xây dựng và phát triển;</w:t>
            </w:r>
          </w:p>
          <w:p w14:paraId="13D44A0D" w14:textId="77777777" w:rsidR="00F25356" w:rsidRDefault="007B4B3D">
            <w:pPr>
              <w:spacing w:before="120" w:after="120"/>
              <w:jc w:val="both"/>
            </w:pPr>
            <w:r>
              <w:rPr>
                <w:sz w:val="26"/>
              </w:rPr>
              <w:t>- Các báo cáo liên quan của chi bộ đảng, của nhà trường, công đoàn và các tổ chức khác trong nhà trường;</w:t>
            </w:r>
          </w:p>
          <w:p w14:paraId="5229989B" w14:textId="77777777" w:rsidR="00F25356" w:rsidRDefault="007B4B3D">
            <w:pPr>
              <w:spacing w:before="120" w:after="120"/>
              <w:jc w:val="both"/>
            </w:pPr>
            <w:r>
              <w:rPr>
                <w:sz w:val="26"/>
              </w:rPr>
              <w:t>- Sổ công tác Đội (nếu có);</w:t>
            </w:r>
          </w:p>
          <w:p w14:paraId="20D061E1" w14:textId="77777777" w:rsidR="00F25356" w:rsidRDefault="007B4B3D">
            <w:pPr>
              <w:spacing w:before="120" w:after="120"/>
              <w:jc w:val="both"/>
            </w:pPr>
            <w:r>
              <w:rPr>
                <w:sz w:val="26"/>
              </w:rPr>
              <w:t>- Các hình ảnh, tư liệu về hoạt động lễ hội, sự kiện,...</w:t>
            </w:r>
          </w:p>
          <w:p w14:paraId="7547B9F8" w14:textId="77777777" w:rsidR="00F25356" w:rsidRDefault="007B4B3D">
            <w:pPr>
              <w:spacing w:before="120" w:after="120"/>
              <w:jc w:val="both"/>
            </w:pPr>
            <w:r>
              <w:rPr>
                <w:sz w:val="26"/>
              </w:rPr>
              <w:lastRenderedPageBreak/>
              <w:t> </w:t>
            </w:r>
          </w:p>
        </w:tc>
        <w:tc>
          <w:tcPr>
            <w:tcW w:w="1265" w:type="dxa"/>
            <w:shd w:val="clear" w:color="auto" w:fill="auto"/>
          </w:tcPr>
          <w:p w14:paraId="5BB65900" w14:textId="77777777" w:rsidR="00F25356" w:rsidRDefault="00F25356"/>
        </w:tc>
        <w:tc>
          <w:tcPr>
            <w:tcW w:w="1254" w:type="dxa"/>
            <w:shd w:val="clear" w:color="auto" w:fill="auto"/>
          </w:tcPr>
          <w:p w14:paraId="7D814337" w14:textId="77777777" w:rsidR="00F25356" w:rsidRDefault="00F25356"/>
        </w:tc>
      </w:tr>
      <w:tr w:rsidR="00F84B1A" w:rsidRPr="00001753" w14:paraId="707FD490" w14:textId="77777777" w:rsidTr="00566218">
        <w:tc>
          <w:tcPr>
            <w:tcW w:w="1389" w:type="dxa"/>
            <w:shd w:val="clear" w:color="auto" w:fill="auto"/>
          </w:tcPr>
          <w:p w14:paraId="10109119" w14:textId="77777777" w:rsidR="00F25356" w:rsidRDefault="007B4B3D">
            <w:pPr>
              <w:spacing w:before="120" w:after="120"/>
              <w:jc w:val="both"/>
            </w:pPr>
            <w:r>
              <w:lastRenderedPageBreak/>
              <w:t>b</w:t>
            </w:r>
          </w:p>
        </w:tc>
        <w:tc>
          <w:tcPr>
            <w:tcW w:w="1553" w:type="dxa"/>
            <w:shd w:val="clear" w:color="auto" w:fill="auto"/>
          </w:tcPr>
          <w:p w14:paraId="669B14B1" w14:textId="77777777" w:rsidR="00F25356" w:rsidRDefault="007B4B3D">
            <w:pPr>
              <w:spacing w:before="120" w:after="120"/>
              <w:jc w:val="both"/>
            </w:pPr>
            <w:r>
              <w:rPr>
                <w:sz w:val="26"/>
              </w:rPr>
              <w:t>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tc>
        <w:tc>
          <w:tcPr>
            <w:tcW w:w="2580" w:type="dxa"/>
            <w:shd w:val="clear" w:color="auto" w:fill="auto"/>
          </w:tcPr>
          <w:p w14:paraId="6675B55F" w14:textId="77777777" w:rsidR="00F25356" w:rsidRDefault="00F25356"/>
        </w:tc>
        <w:tc>
          <w:tcPr>
            <w:tcW w:w="1173" w:type="dxa"/>
            <w:shd w:val="clear" w:color="auto" w:fill="auto"/>
          </w:tcPr>
          <w:p w14:paraId="4CBBED01" w14:textId="77777777" w:rsidR="00F25356" w:rsidRDefault="007B4B3D">
            <w:pPr>
              <w:spacing w:before="120" w:after="120"/>
              <w:jc w:val="both"/>
            </w:pPr>
            <w:r>
              <w:rPr>
                <w:sz w:val="26"/>
              </w:rPr>
              <w:t>- Các văn bản của nhà trường tham mưu với các cấp uỷ Đảng, chính quyền địa phương để tạo điều kiện cho nhà trường từng bước thực hiện phương hướng, chiến lược xây dựng và phát triển;</w:t>
            </w:r>
          </w:p>
          <w:p w14:paraId="608023FE" w14:textId="77777777" w:rsidR="00F25356" w:rsidRDefault="007B4B3D">
            <w:pPr>
              <w:spacing w:before="120" w:after="120"/>
              <w:jc w:val="both"/>
            </w:pPr>
            <w:r>
              <w:rPr>
                <w:sz w:val="26"/>
              </w:rPr>
              <w:t>- Các báo cáo liên quan của chi bộ đảng, của nhà trường, công đoàn và các tổ chức khác trong nhà trường;</w:t>
            </w:r>
          </w:p>
          <w:p w14:paraId="2EF19EF1" w14:textId="77777777" w:rsidR="00F25356" w:rsidRDefault="007B4B3D">
            <w:pPr>
              <w:spacing w:before="120" w:after="120"/>
              <w:jc w:val="both"/>
            </w:pPr>
            <w:r>
              <w:rPr>
                <w:sz w:val="26"/>
              </w:rPr>
              <w:lastRenderedPageBreak/>
              <w:t>- Sổ công tác Đội (nếu có);</w:t>
            </w:r>
          </w:p>
          <w:p w14:paraId="066B4AF6" w14:textId="77777777" w:rsidR="00F25356" w:rsidRDefault="007B4B3D">
            <w:pPr>
              <w:spacing w:before="120" w:after="120"/>
              <w:jc w:val="both"/>
            </w:pPr>
            <w:r>
              <w:rPr>
                <w:sz w:val="26"/>
              </w:rPr>
              <w:t>- Các hình ảnh, tư liệu về hoạt động lễ hội, sự kiện,...</w:t>
            </w:r>
          </w:p>
          <w:p w14:paraId="5D2776D0" w14:textId="77777777" w:rsidR="00F25356" w:rsidRDefault="007B4B3D">
            <w:pPr>
              <w:spacing w:before="120" w:after="120"/>
              <w:jc w:val="both"/>
            </w:pPr>
            <w:r>
              <w:rPr>
                <w:sz w:val="26"/>
              </w:rPr>
              <w:t> </w:t>
            </w:r>
          </w:p>
        </w:tc>
        <w:tc>
          <w:tcPr>
            <w:tcW w:w="1265" w:type="dxa"/>
            <w:shd w:val="clear" w:color="auto" w:fill="auto"/>
          </w:tcPr>
          <w:p w14:paraId="4E05F349" w14:textId="77777777" w:rsidR="00F25356" w:rsidRDefault="00F25356"/>
        </w:tc>
        <w:tc>
          <w:tcPr>
            <w:tcW w:w="1254" w:type="dxa"/>
            <w:shd w:val="clear" w:color="auto" w:fill="auto"/>
          </w:tcPr>
          <w:p w14:paraId="55531CAC" w14:textId="77777777" w:rsidR="00F25356" w:rsidRDefault="00F25356"/>
        </w:tc>
      </w:tr>
      <w:tr w:rsidR="00F84B1A" w:rsidRPr="00001753" w14:paraId="43A30254" w14:textId="77777777" w:rsidTr="00566218">
        <w:tc>
          <w:tcPr>
            <w:tcW w:w="1389" w:type="dxa"/>
            <w:shd w:val="clear" w:color="auto" w:fill="auto"/>
          </w:tcPr>
          <w:p w14:paraId="730A8F98" w14:textId="77777777" w:rsidR="00F25356" w:rsidRDefault="007B4B3D">
            <w:pPr>
              <w:spacing w:before="120" w:after="120"/>
              <w:jc w:val="both"/>
            </w:pPr>
            <w:r>
              <w:t>Mức 3</w:t>
            </w:r>
          </w:p>
        </w:tc>
        <w:tc>
          <w:tcPr>
            <w:tcW w:w="1553" w:type="dxa"/>
            <w:shd w:val="clear" w:color="auto" w:fill="auto"/>
          </w:tcPr>
          <w:p w14:paraId="7733C103" w14:textId="77777777" w:rsidR="00F25356" w:rsidRDefault="00F25356"/>
        </w:tc>
        <w:tc>
          <w:tcPr>
            <w:tcW w:w="2580" w:type="dxa"/>
            <w:shd w:val="clear" w:color="auto" w:fill="auto"/>
          </w:tcPr>
          <w:p w14:paraId="1780879A" w14:textId="77777777" w:rsidR="00F25356" w:rsidRDefault="00F25356"/>
        </w:tc>
        <w:tc>
          <w:tcPr>
            <w:tcW w:w="1173" w:type="dxa"/>
            <w:shd w:val="clear" w:color="auto" w:fill="auto"/>
          </w:tcPr>
          <w:p w14:paraId="38DEEDFF" w14:textId="77777777" w:rsidR="00F25356" w:rsidRDefault="00F25356"/>
        </w:tc>
        <w:tc>
          <w:tcPr>
            <w:tcW w:w="1265" w:type="dxa"/>
            <w:shd w:val="clear" w:color="auto" w:fill="auto"/>
          </w:tcPr>
          <w:p w14:paraId="5B5D1B50" w14:textId="77777777" w:rsidR="00F25356" w:rsidRDefault="00F25356"/>
        </w:tc>
        <w:tc>
          <w:tcPr>
            <w:tcW w:w="1254" w:type="dxa"/>
            <w:shd w:val="clear" w:color="auto" w:fill="auto"/>
          </w:tcPr>
          <w:p w14:paraId="1DEDB770" w14:textId="77777777" w:rsidR="00F25356" w:rsidRDefault="00F25356"/>
        </w:tc>
      </w:tr>
      <w:tr w:rsidR="00F84B1A" w:rsidRPr="00001753" w14:paraId="6982F762" w14:textId="77777777" w:rsidTr="00566218">
        <w:tc>
          <w:tcPr>
            <w:tcW w:w="1389" w:type="dxa"/>
            <w:shd w:val="clear" w:color="auto" w:fill="auto"/>
          </w:tcPr>
          <w:p w14:paraId="5F9D24A9" w14:textId="77777777" w:rsidR="00F25356" w:rsidRDefault="007B4B3D">
            <w:pPr>
              <w:spacing w:before="120" w:after="120"/>
              <w:jc w:val="both"/>
            </w:pPr>
            <w:r>
              <w:t>*</w:t>
            </w:r>
          </w:p>
        </w:tc>
        <w:tc>
          <w:tcPr>
            <w:tcW w:w="1553" w:type="dxa"/>
            <w:shd w:val="clear" w:color="auto" w:fill="auto"/>
          </w:tcPr>
          <w:p w14:paraId="2A944090" w14:textId="77777777" w:rsidR="00F25356" w:rsidRDefault="007B4B3D">
            <w:pPr>
              <w:spacing w:before="120" w:after="120"/>
              <w:jc w:val="both"/>
            </w:pPr>
            <w:r>
              <w:rPr>
                <w:sz w:val="26"/>
              </w:rPr>
              <w:t>Tham mưu cấp ủy Đảng, chính quyền và phối hợp có hiệu quả với các tổ chức, cá nhân xây dựng nhà trường trở thành trung tâm văn hóa, giáo dục của địa phương.</w:t>
            </w:r>
          </w:p>
        </w:tc>
        <w:tc>
          <w:tcPr>
            <w:tcW w:w="2580" w:type="dxa"/>
            <w:shd w:val="clear" w:color="auto" w:fill="auto"/>
          </w:tcPr>
          <w:p w14:paraId="147D8DA3" w14:textId="77777777" w:rsidR="00F25356" w:rsidRDefault="00F25356"/>
        </w:tc>
        <w:tc>
          <w:tcPr>
            <w:tcW w:w="1173" w:type="dxa"/>
            <w:shd w:val="clear" w:color="auto" w:fill="auto"/>
          </w:tcPr>
          <w:p w14:paraId="2FAF57F8" w14:textId="77777777" w:rsidR="00F25356" w:rsidRDefault="007B4B3D">
            <w:pPr>
              <w:spacing w:before="120" w:after="120"/>
              <w:jc w:val="both"/>
            </w:pPr>
            <w:r>
              <w:rPr>
                <w:sz w:val="26"/>
              </w:rPr>
              <w:t>- Các văn bản của cấp có thểm quyền công nhận nhà trường đạt danh hiệu đơn vị văn hoá;</w:t>
            </w:r>
          </w:p>
          <w:p w14:paraId="74CE8FF2" w14:textId="77777777" w:rsidR="00F25356" w:rsidRDefault="007B4B3D">
            <w:pPr>
              <w:spacing w:before="120" w:after="120"/>
              <w:jc w:val="both"/>
            </w:pPr>
            <w:r>
              <w:rPr>
                <w:sz w:val="26"/>
              </w:rPr>
              <w:t>- Các hình ảnh, tư liệu về hoạt động lễ hội, sự kiện,...của địa phương được tổ chức tại nhà trường.</w:t>
            </w:r>
          </w:p>
          <w:p w14:paraId="3375225D" w14:textId="77777777" w:rsidR="00F25356" w:rsidRDefault="007B4B3D">
            <w:pPr>
              <w:spacing w:before="120" w:after="120"/>
              <w:jc w:val="both"/>
            </w:pPr>
            <w:r>
              <w:rPr>
                <w:sz w:val="26"/>
              </w:rPr>
              <w:t>- Sổ công tác Đội;</w:t>
            </w:r>
          </w:p>
          <w:p w14:paraId="2FB40F8B" w14:textId="77777777" w:rsidR="00F25356" w:rsidRDefault="007B4B3D">
            <w:pPr>
              <w:spacing w:before="120" w:after="120"/>
              <w:jc w:val="both"/>
            </w:pPr>
            <w:r>
              <w:rPr>
                <w:sz w:val="26"/>
              </w:rPr>
              <w:lastRenderedPageBreak/>
              <w:t>- Sổ nghị quyết của nhà trường và nghị quyết của Hội đồng trường;</w:t>
            </w:r>
          </w:p>
        </w:tc>
        <w:tc>
          <w:tcPr>
            <w:tcW w:w="1265" w:type="dxa"/>
            <w:shd w:val="clear" w:color="auto" w:fill="auto"/>
          </w:tcPr>
          <w:p w14:paraId="29C52575" w14:textId="77777777" w:rsidR="00F25356" w:rsidRDefault="00F25356"/>
        </w:tc>
        <w:tc>
          <w:tcPr>
            <w:tcW w:w="1254" w:type="dxa"/>
            <w:shd w:val="clear" w:color="auto" w:fill="auto"/>
          </w:tcPr>
          <w:p w14:paraId="0B3ACACE" w14:textId="77777777" w:rsidR="00F25356" w:rsidRDefault="00F25356"/>
        </w:tc>
      </w:tr>
    </w:tbl>
    <w:p w14:paraId="60594D6E" w14:textId="13270C15" w:rsidR="00936290" w:rsidRDefault="00936290"/>
    <w:tbl>
      <w:tblPr>
        <w:tblW w:w="11251" w:type="dxa"/>
        <w:tblInd w:w="-856" w:type="dxa"/>
        <w:tblLook w:val="01E0" w:firstRow="1" w:lastRow="1" w:firstColumn="1" w:lastColumn="1" w:noHBand="0" w:noVBand="0"/>
      </w:tblPr>
      <w:tblGrid>
        <w:gridCol w:w="4821"/>
        <w:gridCol w:w="6430"/>
      </w:tblGrid>
      <w:tr w:rsidR="005A718E" w14:paraId="1DC11AE0" w14:textId="77777777" w:rsidTr="005A718E">
        <w:trPr>
          <w:cantSplit/>
          <w:trHeight w:val="80"/>
        </w:trPr>
        <w:tc>
          <w:tcPr>
            <w:tcW w:w="3936" w:type="dxa"/>
          </w:tcPr>
          <w:p w14:paraId="54F6F1A2" w14:textId="77777777" w:rsidR="005A718E" w:rsidRDefault="005A718E" w:rsidP="005A718E">
            <w:pPr>
              <w:spacing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20A0B017" w14:textId="77777777" w:rsidR="005A718E" w:rsidRDefault="005A718E" w:rsidP="005A718E">
            <w:pPr>
              <w:spacing w:line="276" w:lineRule="auto"/>
              <w:jc w:val="center"/>
              <w:rPr>
                <w:rFonts w:eastAsia="MS Mincho"/>
                <w:b/>
                <w:szCs w:val="28"/>
                <w:lang w:val="nb-NO"/>
              </w:rPr>
            </w:pPr>
          </w:p>
        </w:tc>
        <w:tc>
          <w:tcPr>
            <w:tcW w:w="5249" w:type="dxa"/>
          </w:tcPr>
          <w:p w14:paraId="4F902CD5" w14:textId="77777777" w:rsidR="005A718E" w:rsidRDefault="005A718E" w:rsidP="005A718E">
            <w:pPr>
              <w:spacing w:line="276" w:lineRule="auto"/>
              <w:jc w:val="center"/>
              <w:rPr>
                <w:rFonts w:eastAsia="MS Mincho"/>
                <w:i/>
                <w:szCs w:val="28"/>
                <w:lang w:val="nb-NO"/>
              </w:rPr>
            </w:pPr>
            <w:r>
              <w:rPr>
                <w:rFonts w:eastAsia="MS Mincho"/>
                <w:i/>
                <w:szCs w:val="28"/>
                <w:lang w:val="nb-NO"/>
              </w:rPr>
              <w:t xml:space="preserve"> Kiên Giang, ngày 05 tháng 12 năm 2022</w:t>
            </w:r>
          </w:p>
          <w:p w14:paraId="6914D658" w14:textId="77777777" w:rsidR="005A718E" w:rsidRDefault="005A718E" w:rsidP="005A718E">
            <w:pPr>
              <w:spacing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5F6FEE8B" w14:textId="77777777" w:rsidR="005A718E" w:rsidRDefault="005A718E" w:rsidP="005A718E">
            <w:pPr>
              <w:spacing w:line="276" w:lineRule="auto"/>
              <w:jc w:val="center"/>
              <w:rPr>
                <w:rFonts w:eastAsia="MS Mincho"/>
                <w:i/>
                <w:szCs w:val="28"/>
                <w:lang w:val="nb-NO"/>
              </w:rPr>
            </w:pPr>
          </w:p>
          <w:p w14:paraId="641F3F02" w14:textId="77777777" w:rsidR="005A718E" w:rsidRDefault="005A718E" w:rsidP="005A718E">
            <w:pPr>
              <w:spacing w:line="276" w:lineRule="auto"/>
              <w:jc w:val="center"/>
              <w:rPr>
                <w:rFonts w:eastAsia="MS Mincho"/>
                <w:b/>
                <w:szCs w:val="28"/>
                <w:lang w:val="nb-NO"/>
              </w:rPr>
            </w:pPr>
          </w:p>
        </w:tc>
      </w:tr>
    </w:tbl>
    <w:p w14:paraId="5C074823" w14:textId="77777777" w:rsidR="005A718E" w:rsidRDefault="005A718E"/>
    <w:sectPr w:rsidR="005A718E"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BFB3" w14:textId="77777777" w:rsidR="005A718E" w:rsidRDefault="005A718E" w:rsidP="005A718E">
      <w:r>
        <w:separator/>
      </w:r>
    </w:p>
  </w:endnote>
  <w:endnote w:type="continuationSeparator" w:id="0">
    <w:p w14:paraId="4F670BFD" w14:textId="77777777" w:rsidR="005A718E" w:rsidRDefault="005A718E" w:rsidP="005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E2CE" w14:textId="77777777" w:rsidR="005A718E" w:rsidRDefault="005A718E" w:rsidP="005A718E">
      <w:r>
        <w:separator/>
      </w:r>
    </w:p>
  </w:footnote>
  <w:footnote w:type="continuationSeparator" w:id="0">
    <w:p w14:paraId="7BA2BE8B" w14:textId="77777777" w:rsidR="005A718E" w:rsidRDefault="005A718E" w:rsidP="005A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96972"/>
      <w:docPartObj>
        <w:docPartGallery w:val="Page Numbers (Top of Page)"/>
        <w:docPartUnique/>
      </w:docPartObj>
    </w:sdtPr>
    <w:sdtEndPr>
      <w:rPr>
        <w:noProof/>
      </w:rPr>
    </w:sdtEndPr>
    <w:sdtContent>
      <w:p w14:paraId="167E6185" w14:textId="242A5EC4" w:rsidR="005A718E" w:rsidRDefault="005A71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851715" w14:textId="77777777" w:rsidR="005A718E" w:rsidRDefault="005A7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A718E"/>
    <w:rsid w:val="005C0835"/>
    <w:rsid w:val="005C7B4F"/>
    <w:rsid w:val="00651FAF"/>
    <w:rsid w:val="007B4B3D"/>
    <w:rsid w:val="007C5881"/>
    <w:rsid w:val="00812FEF"/>
    <w:rsid w:val="00884BC7"/>
    <w:rsid w:val="00936290"/>
    <w:rsid w:val="009B428C"/>
    <w:rsid w:val="009B505F"/>
    <w:rsid w:val="009F49C7"/>
    <w:rsid w:val="00A20F9D"/>
    <w:rsid w:val="00A910D5"/>
    <w:rsid w:val="00B1622C"/>
    <w:rsid w:val="00BF3E9C"/>
    <w:rsid w:val="00D70C85"/>
    <w:rsid w:val="00F25356"/>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97A"/>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5A718E"/>
    <w:pPr>
      <w:tabs>
        <w:tab w:val="center" w:pos="4680"/>
        <w:tab w:val="right" w:pos="9360"/>
      </w:tabs>
    </w:pPr>
  </w:style>
  <w:style w:type="character" w:customStyle="1" w:styleId="HeaderChar">
    <w:name w:val="Header Char"/>
    <w:basedOn w:val="DefaultParagraphFont"/>
    <w:link w:val="Header"/>
    <w:uiPriority w:val="99"/>
    <w:rsid w:val="005A718E"/>
    <w:rPr>
      <w:rFonts w:eastAsia="Times New Roman" w:cs="Times New Roman"/>
      <w:sz w:val="28"/>
      <w:szCs w:val="24"/>
    </w:rPr>
  </w:style>
  <w:style w:type="paragraph" w:styleId="Footer">
    <w:name w:val="footer"/>
    <w:basedOn w:val="Normal"/>
    <w:link w:val="FooterChar"/>
    <w:uiPriority w:val="99"/>
    <w:unhideWhenUsed/>
    <w:rsid w:val="005A718E"/>
    <w:pPr>
      <w:tabs>
        <w:tab w:val="center" w:pos="4680"/>
        <w:tab w:val="right" w:pos="9360"/>
      </w:tabs>
    </w:pPr>
  </w:style>
  <w:style w:type="character" w:customStyle="1" w:styleId="FooterChar">
    <w:name w:val="Footer Char"/>
    <w:basedOn w:val="DefaultParagraphFont"/>
    <w:link w:val="Footer"/>
    <w:uiPriority w:val="99"/>
    <w:rsid w:val="005A718E"/>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14</cp:revision>
  <dcterms:created xsi:type="dcterms:W3CDTF">2020-11-06T03:08:00Z</dcterms:created>
  <dcterms:modified xsi:type="dcterms:W3CDTF">2022-12-05T21:44:00Z</dcterms:modified>
</cp:coreProperties>
</file>