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8C44"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3A71E259"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3E053B69"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69C50522"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4662C8F6"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5</w:t>
      </w:r>
    </w:p>
    <w:p w14:paraId="56C45683"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5: Hoạt động giáo dục và kết quả giáo dục</w:t>
      </w:r>
    </w:p>
    <w:p w14:paraId="4537D4ED"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2: Tổ chức hoạt động giáo dục cho học sinh có hoàn cảnh khó khăn, học sinh có năng khiếu, học sinh gặp khó khăn trong học tập và rèn luyện</w:t>
      </w:r>
    </w:p>
    <w:p w14:paraId="09F0732C" w14:textId="77777777" w:rsidR="007C5881" w:rsidRPr="005D0E08"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5D0E08">
        <w:rPr>
          <w:rFonts w:ascii="Arial" w:hAnsi="Arial" w:cs="Arial"/>
          <w:color w:val="276F86"/>
          <w:sz w:val="26"/>
          <w:szCs w:val="26"/>
          <w:shd w:val="clear" w:color="auto" w:fill="F8FFFF"/>
          <w:lang w:val="da-DK"/>
        </w:rPr>
        <w:t xml:space="preserve"> </w:t>
      </w:r>
    </w:p>
    <w:p w14:paraId="687F281D" w14:textId="77777777" w:rsidR="008A309B" w:rsidRPr="005D0E08" w:rsidRDefault="005D0E08">
      <w:pPr>
        <w:spacing w:before="120" w:after="120"/>
        <w:jc w:val="both"/>
        <w:rPr>
          <w:lang w:val="da-DK"/>
        </w:rPr>
      </w:pPr>
      <w:r w:rsidRPr="005D0E08">
        <w:rPr>
          <w:sz w:val="26"/>
          <w:lang w:val="da-DK"/>
        </w:rPr>
        <w:tab/>
        <w:t>- Có kế hoạch giáo dục cho học sinh có hoàn cảnh khó khăn, học sinh có năng khiếu, học sinh gặp khó khăn trong học tập và rèn luyện.</w:t>
      </w:r>
    </w:p>
    <w:p w14:paraId="7132C529" w14:textId="77777777" w:rsidR="008A309B" w:rsidRPr="005D0E08" w:rsidRDefault="005D0E08">
      <w:pPr>
        <w:spacing w:before="120" w:after="120"/>
        <w:jc w:val="both"/>
        <w:rPr>
          <w:lang w:val="da-DK"/>
        </w:rPr>
      </w:pPr>
      <w:r w:rsidRPr="005D0E08">
        <w:rPr>
          <w:sz w:val="26"/>
          <w:lang w:val="da-DK"/>
        </w:rPr>
        <w:tab/>
        <w:t>- Tổ chức thực hiện kế hoạch hoạt động giáo dục cho học sinh có hoàn cảnh khó khăn, học sinh có năng khiếu, học sinh gặp khó khăn trong học tập và rèn luyện.</w:t>
      </w:r>
    </w:p>
    <w:p w14:paraId="43C2B3ED" w14:textId="77777777" w:rsidR="008A309B" w:rsidRPr="005D0E08" w:rsidRDefault="005D0E08">
      <w:pPr>
        <w:spacing w:before="120" w:after="120"/>
        <w:jc w:val="both"/>
        <w:rPr>
          <w:lang w:val="da-DK"/>
        </w:rPr>
      </w:pPr>
      <w:r w:rsidRPr="005D0E08">
        <w:rPr>
          <w:sz w:val="26"/>
          <w:lang w:val="da-DK"/>
        </w:rPr>
        <w:tab/>
        <w:t>- Hằng năm rà soát, đánh giá các hoạt động giáo dục học sinh có hoàn cảnh khó khăn, học sinh có năng khiếu, học sinh gặp khó khăn trong học tập và rèn luyện.</w:t>
      </w:r>
    </w:p>
    <w:p w14:paraId="1F7D52A8"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25D8BC6B" w14:textId="77777777" w:rsidR="008A309B" w:rsidRPr="005D0E08" w:rsidRDefault="005D0E08">
      <w:pPr>
        <w:spacing w:before="120" w:after="120"/>
        <w:jc w:val="both"/>
        <w:rPr>
          <w:lang w:val="da-DK"/>
        </w:rPr>
      </w:pPr>
      <w:r w:rsidRPr="005D0E08">
        <w:rPr>
          <w:sz w:val="26"/>
          <w:lang w:val="da-DK"/>
        </w:rPr>
        <w:tab/>
        <w:t>Học sinh có hoàn cảnh khó khăn, học sinh có năng khiếu, học sinh gặp khó khăn trong học tập và rèn luyện đáp ứng được mục tiêu giáo dục theo kế hoạch giáo dục.</w:t>
      </w:r>
    </w:p>
    <w:p w14:paraId="06C10FFE"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378F42D0" w14:textId="77777777" w:rsidR="008A309B" w:rsidRPr="005D0E08" w:rsidRDefault="005D0E08">
      <w:pPr>
        <w:spacing w:before="120" w:after="120"/>
        <w:jc w:val="both"/>
        <w:rPr>
          <w:lang w:val="da-DK"/>
        </w:rPr>
      </w:pPr>
      <w:r w:rsidRPr="005D0E08">
        <w:rPr>
          <w:sz w:val="26"/>
          <w:lang w:val="da-DK"/>
        </w:rPr>
        <w:tab/>
        <w:t>Nhà trường có học sinh năng khiếu về các môn học, thể thao, nghệ thuật được cấp có thẩm quyền ghi nhận. </w:t>
      </w:r>
    </w:p>
    <w:tbl>
      <w:tblPr>
        <w:tblW w:w="103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53"/>
        <w:gridCol w:w="2580"/>
        <w:gridCol w:w="2275"/>
        <w:gridCol w:w="1265"/>
        <w:gridCol w:w="20"/>
        <w:gridCol w:w="1234"/>
        <w:gridCol w:w="20"/>
      </w:tblGrid>
      <w:tr w:rsidR="00F84B1A" w:rsidRPr="00001753" w14:paraId="0EEE94EF" w14:textId="77777777" w:rsidTr="004D75F3">
        <w:trPr>
          <w:tblHeader/>
        </w:trPr>
        <w:tc>
          <w:tcPr>
            <w:tcW w:w="1389" w:type="dxa"/>
            <w:vMerge w:val="restart"/>
            <w:shd w:val="clear" w:color="auto" w:fill="auto"/>
          </w:tcPr>
          <w:p w14:paraId="0E03009B"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243AE206"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5.2</w:t>
            </w:r>
          </w:p>
        </w:tc>
        <w:tc>
          <w:tcPr>
            <w:tcW w:w="1553" w:type="dxa"/>
            <w:vMerge w:val="restart"/>
            <w:shd w:val="clear" w:color="auto" w:fill="auto"/>
          </w:tcPr>
          <w:p w14:paraId="01FDBE0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7E6EB3DA"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7F6B8B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560" w:type="dxa"/>
            <w:gridSpan w:val="3"/>
            <w:shd w:val="clear" w:color="auto" w:fill="auto"/>
          </w:tcPr>
          <w:p w14:paraId="4F1850D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72E3242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191397E1" w14:textId="77777777" w:rsidTr="004D75F3">
        <w:trPr>
          <w:gridAfter w:val="1"/>
          <w:wAfter w:w="20" w:type="dxa"/>
        </w:trPr>
        <w:tc>
          <w:tcPr>
            <w:tcW w:w="1389" w:type="dxa"/>
            <w:vMerge/>
            <w:shd w:val="clear" w:color="auto" w:fill="auto"/>
          </w:tcPr>
          <w:p w14:paraId="71D4411B"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76D2900F"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06ED74FB" w14:textId="77777777" w:rsidR="00D70C85" w:rsidRPr="00001753" w:rsidRDefault="00D70C85" w:rsidP="00B73342">
            <w:pPr>
              <w:widowControl w:val="0"/>
              <w:spacing w:line="340" w:lineRule="exact"/>
              <w:jc w:val="center"/>
              <w:rPr>
                <w:rFonts w:eastAsia="MS Mincho"/>
                <w:bCs/>
                <w:sz w:val="26"/>
                <w:szCs w:val="26"/>
              </w:rPr>
            </w:pPr>
          </w:p>
        </w:tc>
        <w:tc>
          <w:tcPr>
            <w:tcW w:w="2275" w:type="dxa"/>
            <w:shd w:val="clear" w:color="auto" w:fill="auto"/>
          </w:tcPr>
          <w:p w14:paraId="5EAD7974"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401940CA"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23D76392"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37B2CFB2" w14:textId="77777777" w:rsidTr="004D75F3">
        <w:trPr>
          <w:gridAfter w:val="1"/>
          <w:wAfter w:w="20" w:type="dxa"/>
        </w:trPr>
        <w:tc>
          <w:tcPr>
            <w:tcW w:w="1389" w:type="dxa"/>
            <w:shd w:val="clear" w:color="auto" w:fill="auto"/>
          </w:tcPr>
          <w:p w14:paraId="1FB6634A" w14:textId="77777777" w:rsidR="008A309B" w:rsidRDefault="005D0E08">
            <w:pPr>
              <w:spacing w:before="120" w:after="120"/>
              <w:jc w:val="both"/>
            </w:pPr>
            <w:r>
              <w:t>Mức 1</w:t>
            </w:r>
          </w:p>
        </w:tc>
        <w:tc>
          <w:tcPr>
            <w:tcW w:w="1553" w:type="dxa"/>
            <w:shd w:val="clear" w:color="auto" w:fill="auto"/>
          </w:tcPr>
          <w:p w14:paraId="330BCB7A" w14:textId="77777777" w:rsidR="008A309B" w:rsidRDefault="008A309B"/>
        </w:tc>
        <w:tc>
          <w:tcPr>
            <w:tcW w:w="2580" w:type="dxa"/>
            <w:shd w:val="clear" w:color="auto" w:fill="auto"/>
          </w:tcPr>
          <w:p w14:paraId="6689C6A2" w14:textId="77777777" w:rsidR="008A309B" w:rsidRDefault="008A309B"/>
        </w:tc>
        <w:tc>
          <w:tcPr>
            <w:tcW w:w="2275" w:type="dxa"/>
            <w:shd w:val="clear" w:color="auto" w:fill="auto"/>
          </w:tcPr>
          <w:p w14:paraId="4E962159" w14:textId="77777777" w:rsidR="008A309B" w:rsidRDefault="008A309B"/>
        </w:tc>
        <w:tc>
          <w:tcPr>
            <w:tcW w:w="1265" w:type="dxa"/>
            <w:shd w:val="clear" w:color="auto" w:fill="auto"/>
          </w:tcPr>
          <w:p w14:paraId="708A2DC5" w14:textId="77777777" w:rsidR="008A309B" w:rsidRDefault="008A309B"/>
        </w:tc>
        <w:tc>
          <w:tcPr>
            <w:tcW w:w="1254" w:type="dxa"/>
            <w:gridSpan w:val="2"/>
            <w:shd w:val="clear" w:color="auto" w:fill="auto"/>
          </w:tcPr>
          <w:p w14:paraId="000AC1A0" w14:textId="77777777" w:rsidR="008A309B" w:rsidRDefault="008A309B"/>
        </w:tc>
      </w:tr>
      <w:tr w:rsidR="00F84B1A" w:rsidRPr="00001753" w14:paraId="2CA30AD8" w14:textId="77777777" w:rsidTr="004D75F3">
        <w:trPr>
          <w:gridAfter w:val="1"/>
          <w:wAfter w:w="20" w:type="dxa"/>
        </w:trPr>
        <w:tc>
          <w:tcPr>
            <w:tcW w:w="1389" w:type="dxa"/>
            <w:shd w:val="clear" w:color="auto" w:fill="auto"/>
          </w:tcPr>
          <w:p w14:paraId="61D6BED3" w14:textId="77777777" w:rsidR="008A309B" w:rsidRDefault="005D0E08">
            <w:pPr>
              <w:spacing w:before="120" w:after="120"/>
              <w:jc w:val="both"/>
            </w:pPr>
            <w:r>
              <w:t>a</w:t>
            </w:r>
          </w:p>
        </w:tc>
        <w:tc>
          <w:tcPr>
            <w:tcW w:w="1553" w:type="dxa"/>
            <w:shd w:val="clear" w:color="auto" w:fill="auto"/>
          </w:tcPr>
          <w:p w14:paraId="06637FFE" w14:textId="77777777" w:rsidR="008A309B" w:rsidRDefault="005D0E08">
            <w:pPr>
              <w:spacing w:before="120" w:after="120"/>
              <w:jc w:val="both"/>
            </w:pPr>
            <w:r>
              <w:rPr>
                <w:sz w:val="26"/>
              </w:rPr>
              <w:t>Có kế hoạch giáo dục cho học sinh có hoàn cảnh khó khăn, học sinh có năng khiếu, học sinh gặp khó khăn trong học tập và rèn luyện.</w:t>
            </w:r>
          </w:p>
        </w:tc>
        <w:tc>
          <w:tcPr>
            <w:tcW w:w="2580" w:type="dxa"/>
            <w:shd w:val="clear" w:color="auto" w:fill="auto"/>
          </w:tcPr>
          <w:p w14:paraId="3231F6DC" w14:textId="77777777" w:rsidR="008A309B" w:rsidRDefault="008A309B"/>
        </w:tc>
        <w:tc>
          <w:tcPr>
            <w:tcW w:w="2275" w:type="dxa"/>
            <w:shd w:val="clear" w:color="auto" w:fill="auto"/>
          </w:tcPr>
          <w:p w14:paraId="41D8299E" w14:textId="77777777" w:rsidR="008A309B" w:rsidRDefault="005D0E08">
            <w:pPr>
              <w:spacing w:before="120" w:after="120"/>
              <w:jc w:val="both"/>
            </w:pPr>
            <w:r>
              <w:rPr>
                <w:sz w:val="26"/>
              </w:rPr>
              <w:t>- Báo cáo sơ kết, tổng kết;</w:t>
            </w:r>
          </w:p>
          <w:p w14:paraId="1CC1681E" w14:textId="77777777" w:rsidR="008A309B" w:rsidRDefault="005D0E08">
            <w:pPr>
              <w:spacing w:before="120" w:after="120"/>
              <w:jc w:val="both"/>
            </w:pPr>
            <w:r>
              <w:rPr>
                <w:sz w:val="26"/>
              </w:rPr>
              <w:t>- Sổ ghi kế hoạch giảng dạy và ghi chép sinh hoạt chuyên môn, dự giờ, thăm lớp;</w:t>
            </w:r>
          </w:p>
          <w:p w14:paraId="42C418F2" w14:textId="77777777" w:rsidR="008A309B" w:rsidRDefault="005D0E08">
            <w:pPr>
              <w:spacing w:before="120" w:after="120"/>
              <w:jc w:val="both"/>
            </w:pPr>
            <w:r>
              <w:rPr>
                <w:sz w:val="26"/>
              </w:rPr>
              <w:t xml:space="preserve">- Sổ ghi kế hoạch hoạt động chuyên môn và nội dung </w:t>
            </w:r>
            <w:r>
              <w:rPr>
                <w:sz w:val="26"/>
              </w:rPr>
              <w:lastRenderedPageBreak/>
              <w:t>các cuộc họp chuyên môn;</w:t>
            </w:r>
          </w:p>
          <w:p w14:paraId="77FDD1C7" w14:textId="77777777" w:rsidR="008A309B" w:rsidRDefault="005D0E08">
            <w:pPr>
              <w:spacing w:before="120" w:after="120"/>
              <w:jc w:val="both"/>
            </w:pPr>
            <w:r>
              <w:rPr>
                <w:sz w:val="26"/>
              </w:rPr>
              <w:t>- Kế hoạch giáo dục cho học sinh có hoàn cảnh khó khăn, học sinh có năng khiếu, học sinh gặp khó khăn trong học tập và rèn luyện; </w:t>
            </w:r>
          </w:p>
          <w:p w14:paraId="5F65C5A3" w14:textId="77777777" w:rsidR="008A309B" w:rsidRDefault="005D0E08">
            <w:pPr>
              <w:spacing w:before="120" w:after="120"/>
              <w:jc w:val="both"/>
            </w:pPr>
            <w:r>
              <w:rPr>
                <w:sz w:val="26"/>
              </w:rPr>
              <w:t>- Các báo cáo chuyên đề, đề tài, sáng kiến kinh nghiệm.</w:t>
            </w:r>
          </w:p>
          <w:p w14:paraId="5E5BF247" w14:textId="77777777" w:rsidR="008A309B" w:rsidRDefault="005D0E08">
            <w:pPr>
              <w:spacing w:before="120" w:after="120"/>
              <w:jc w:val="both"/>
            </w:pPr>
            <w:r>
              <w:rPr>
                <w:sz w:val="26"/>
              </w:rPr>
              <w:t>- Sổ chủ nhiệm.</w:t>
            </w:r>
          </w:p>
        </w:tc>
        <w:tc>
          <w:tcPr>
            <w:tcW w:w="1265" w:type="dxa"/>
            <w:shd w:val="clear" w:color="auto" w:fill="auto"/>
          </w:tcPr>
          <w:p w14:paraId="086A757F" w14:textId="77777777" w:rsidR="008A309B" w:rsidRDefault="008A309B"/>
        </w:tc>
        <w:tc>
          <w:tcPr>
            <w:tcW w:w="1254" w:type="dxa"/>
            <w:gridSpan w:val="2"/>
            <w:shd w:val="clear" w:color="auto" w:fill="auto"/>
          </w:tcPr>
          <w:p w14:paraId="772A4B98" w14:textId="77777777" w:rsidR="008A309B" w:rsidRDefault="008A309B"/>
        </w:tc>
      </w:tr>
      <w:tr w:rsidR="00F84B1A" w:rsidRPr="00001753" w14:paraId="7097C7A1" w14:textId="77777777" w:rsidTr="004D75F3">
        <w:trPr>
          <w:gridAfter w:val="1"/>
          <w:wAfter w:w="20" w:type="dxa"/>
        </w:trPr>
        <w:tc>
          <w:tcPr>
            <w:tcW w:w="1389" w:type="dxa"/>
            <w:shd w:val="clear" w:color="auto" w:fill="auto"/>
          </w:tcPr>
          <w:p w14:paraId="05E3C76E" w14:textId="77777777" w:rsidR="008A309B" w:rsidRDefault="005D0E08">
            <w:pPr>
              <w:spacing w:before="120" w:after="120"/>
              <w:jc w:val="both"/>
            </w:pPr>
            <w:r>
              <w:t>b</w:t>
            </w:r>
          </w:p>
        </w:tc>
        <w:tc>
          <w:tcPr>
            <w:tcW w:w="1553" w:type="dxa"/>
            <w:shd w:val="clear" w:color="auto" w:fill="auto"/>
          </w:tcPr>
          <w:p w14:paraId="0E667AF7" w14:textId="77777777" w:rsidR="008A309B" w:rsidRDefault="005D0E08">
            <w:pPr>
              <w:spacing w:before="120" w:after="120"/>
              <w:jc w:val="both"/>
            </w:pPr>
            <w:r>
              <w:rPr>
                <w:sz w:val="26"/>
              </w:rPr>
              <w:t>Tổ chức thực hiện kế hoạch hoạt động giáo dục cho học sinh có hoàn cảnh khó khăn, học sinh có năng khiếu, học sinh gặp khó khăn trong học tập và rèn luyện. </w:t>
            </w:r>
          </w:p>
        </w:tc>
        <w:tc>
          <w:tcPr>
            <w:tcW w:w="2580" w:type="dxa"/>
            <w:shd w:val="clear" w:color="auto" w:fill="auto"/>
          </w:tcPr>
          <w:p w14:paraId="0C880B75" w14:textId="77777777" w:rsidR="008A309B" w:rsidRDefault="008A309B"/>
        </w:tc>
        <w:tc>
          <w:tcPr>
            <w:tcW w:w="2275" w:type="dxa"/>
            <w:shd w:val="clear" w:color="auto" w:fill="auto"/>
          </w:tcPr>
          <w:p w14:paraId="5A2C440B" w14:textId="77777777" w:rsidR="008A309B" w:rsidRDefault="005D0E08">
            <w:pPr>
              <w:spacing w:before="120" w:after="120"/>
              <w:jc w:val="both"/>
            </w:pPr>
            <w:r>
              <w:rPr>
                <w:sz w:val="26"/>
              </w:rPr>
              <w:t>- Báo cáo sơ kết, tổng kết;</w:t>
            </w:r>
          </w:p>
          <w:p w14:paraId="6F3B5134" w14:textId="77777777" w:rsidR="008A309B" w:rsidRDefault="005D0E08">
            <w:pPr>
              <w:spacing w:before="120" w:after="120"/>
              <w:jc w:val="both"/>
            </w:pPr>
            <w:r>
              <w:rPr>
                <w:sz w:val="26"/>
              </w:rPr>
              <w:t>- Sổ ghi kế hoạch giảng dạy và ghi chép sinh hoạt chuyên môn, dự giờ, thăm lớp;</w:t>
            </w:r>
          </w:p>
          <w:p w14:paraId="51A737B8" w14:textId="77777777" w:rsidR="008A309B" w:rsidRDefault="005D0E08">
            <w:pPr>
              <w:spacing w:before="120" w:after="120"/>
              <w:jc w:val="both"/>
            </w:pPr>
            <w:r>
              <w:rPr>
                <w:sz w:val="26"/>
              </w:rPr>
              <w:t>- Sổ ghi kế hoạch hoạt động chuyên môn và nội dung các cuộc họp chuyên môn;</w:t>
            </w:r>
          </w:p>
          <w:p w14:paraId="17116331" w14:textId="77777777" w:rsidR="008A309B" w:rsidRDefault="005D0E08">
            <w:pPr>
              <w:spacing w:before="120" w:after="120"/>
              <w:jc w:val="both"/>
            </w:pPr>
            <w:r>
              <w:rPr>
                <w:sz w:val="26"/>
              </w:rPr>
              <w:t>- Kế hoạch giáo dục cho học sinh có hoàn cảnh khó khăn, học sinh có năng khiếu, học sinh gặp khó khăn trong học tập và rèn luyện; </w:t>
            </w:r>
          </w:p>
          <w:p w14:paraId="1116FE02" w14:textId="77777777" w:rsidR="008A309B" w:rsidRDefault="005D0E08">
            <w:pPr>
              <w:spacing w:before="120" w:after="120"/>
              <w:jc w:val="both"/>
            </w:pPr>
            <w:r>
              <w:rPr>
                <w:sz w:val="26"/>
              </w:rPr>
              <w:lastRenderedPageBreak/>
              <w:t>- Các báo cáo chuyên đề, đề tài, sáng kiến kinh nghiệm.</w:t>
            </w:r>
          </w:p>
          <w:p w14:paraId="3A1B56D6" w14:textId="77777777" w:rsidR="008A309B" w:rsidRDefault="005D0E08">
            <w:pPr>
              <w:spacing w:before="120" w:after="120"/>
              <w:jc w:val="both"/>
            </w:pPr>
            <w:r>
              <w:rPr>
                <w:sz w:val="26"/>
              </w:rPr>
              <w:t>- Sổ chủ nhiệm.</w:t>
            </w:r>
          </w:p>
        </w:tc>
        <w:tc>
          <w:tcPr>
            <w:tcW w:w="1265" w:type="dxa"/>
            <w:shd w:val="clear" w:color="auto" w:fill="auto"/>
          </w:tcPr>
          <w:p w14:paraId="45DF2DDA" w14:textId="77777777" w:rsidR="008A309B" w:rsidRDefault="008A309B"/>
        </w:tc>
        <w:tc>
          <w:tcPr>
            <w:tcW w:w="1254" w:type="dxa"/>
            <w:gridSpan w:val="2"/>
            <w:shd w:val="clear" w:color="auto" w:fill="auto"/>
          </w:tcPr>
          <w:p w14:paraId="1DEEE36E" w14:textId="77777777" w:rsidR="008A309B" w:rsidRDefault="008A309B"/>
        </w:tc>
      </w:tr>
      <w:tr w:rsidR="00F84B1A" w:rsidRPr="00001753" w14:paraId="53FA58EC" w14:textId="77777777" w:rsidTr="004D75F3">
        <w:trPr>
          <w:gridAfter w:val="1"/>
          <w:wAfter w:w="20" w:type="dxa"/>
        </w:trPr>
        <w:tc>
          <w:tcPr>
            <w:tcW w:w="1389" w:type="dxa"/>
            <w:shd w:val="clear" w:color="auto" w:fill="auto"/>
          </w:tcPr>
          <w:p w14:paraId="09D24F12" w14:textId="77777777" w:rsidR="008A309B" w:rsidRDefault="005D0E08">
            <w:pPr>
              <w:spacing w:before="120" w:after="120"/>
              <w:jc w:val="both"/>
            </w:pPr>
            <w:r>
              <w:t>c</w:t>
            </w:r>
          </w:p>
        </w:tc>
        <w:tc>
          <w:tcPr>
            <w:tcW w:w="1553" w:type="dxa"/>
            <w:shd w:val="clear" w:color="auto" w:fill="auto"/>
          </w:tcPr>
          <w:p w14:paraId="64302873" w14:textId="77777777" w:rsidR="008A309B" w:rsidRDefault="005D0E08">
            <w:pPr>
              <w:spacing w:before="120" w:after="120"/>
              <w:jc w:val="both"/>
            </w:pPr>
            <w:r>
              <w:rPr>
                <w:sz w:val="26"/>
              </w:rPr>
              <w:t>Hằng năm rà soát, đánh giá các hoạt động giáo dục học sinh có hoàn cảnh khó khăn, học sinh có năng khiếu, học sinh gặp khó khăn trong học tập và rèn luyện.</w:t>
            </w:r>
          </w:p>
        </w:tc>
        <w:tc>
          <w:tcPr>
            <w:tcW w:w="2580" w:type="dxa"/>
            <w:shd w:val="clear" w:color="auto" w:fill="auto"/>
          </w:tcPr>
          <w:p w14:paraId="268CA57C" w14:textId="77777777" w:rsidR="008A309B" w:rsidRDefault="008A309B"/>
        </w:tc>
        <w:tc>
          <w:tcPr>
            <w:tcW w:w="2275" w:type="dxa"/>
            <w:shd w:val="clear" w:color="auto" w:fill="auto"/>
          </w:tcPr>
          <w:p w14:paraId="7CB55A7D" w14:textId="77777777" w:rsidR="008A309B" w:rsidRDefault="005D0E08">
            <w:pPr>
              <w:spacing w:before="120" w:after="120"/>
              <w:jc w:val="both"/>
            </w:pPr>
            <w:r>
              <w:rPr>
                <w:sz w:val="26"/>
              </w:rPr>
              <w:t>- Báo cáo sơ kết, tổng kết;</w:t>
            </w:r>
          </w:p>
          <w:p w14:paraId="545D6272" w14:textId="77777777" w:rsidR="008A309B" w:rsidRDefault="005D0E08">
            <w:pPr>
              <w:spacing w:before="120" w:after="120"/>
              <w:jc w:val="both"/>
            </w:pPr>
            <w:r>
              <w:rPr>
                <w:sz w:val="26"/>
              </w:rPr>
              <w:t>- Sổ ghi kế hoạch giảng dạy và ghi chép sinh hoạt chuyên môn, dự giờ, thăm lớp;</w:t>
            </w:r>
          </w:p>
          <w:p w14:paraId="1D96A521" w14:textId="77777777" w:rsidR="008A309B" w:rsidRDefault="005D0E08">
            <w:pPr>
              <w:spacing w:before="120" w:after="120"/>
              <w:jc w:val="both"/>
            </w:pPr>
            <w:r>
              <w:rPr>
                <w:sz w:val="26"/>
              </w:rPr>
              <w:t>- Sổ ghi kế hoạch hoạt động chuyên môn và nội dung các cuộc họp chuyên môn;</w:t>
            </w:r>
          </w:p>
          <w:p w14:paraId="3749A42D" w14:textId="77777777" w:rsidR="008A309B" w:rsidRDefault="005D0E08">
            <w:pPr>
              <w:spacing w:before="120" w:after="120"/>
              <w:jc w:val="both"/>
            </w:pPr>
            <w:r>
              <w:rPr>
                <w:sz w:val="26"/>
              </w:rPr>
              <w:t>- Kế hoạch giáo dục cho học sinh có hoàn cảnh khó khăn, học sinh có năng khiếu, học sinh gặp khó khăn trong học tập và rèn luyện; </w:t>
            </w:r>
          </w:p>
          <w:p w14:paraId="1F2C2D3D" w14:textId="77777777" w:rsidR="008A309B" w:rsidRDefault="005D0E08">
            <w:pPr>
              <w:spacing w:before="120" w:after="120"/>
              <w:jc w:val="both"/>
            </w:pPr>
            <w:r>
              <w:rPr>
                <w:sz w:val="26"/>
              </w:rPr>
              <w:t>- Các báo cáo chuyên đề, đề tài, sáng kiến kinh nghiệm.</w:t>
            </w:r>
          </w:p>
          <w:p w14:paraId="7CD03D4C" w14:textId="77777777" w:rsidR="008A309B" w:rsidRDefault="005D0E08">
            <w:pPr>
              <w:spacing w:before="120" w:after="120"/>
              <w:jc w:val="both"/>
            </w:pPr>
            <w:r>
              <w:rPr>
                <w:sz w:val="26"/>
              </w:rPr>
              <w:t>- Sổ chủ nhiệm.</w:t>
            </w:r>
          </w:p>
        </w:tc>
        <w:tc>
          <w:tcPr>
            <w:tcW w:w="1265" w:type="dxa"/>
            <w:shd w:val="clear" w:color="auto" w:fill="auto"/>
          </w:tcPr>
          <w:p w14:paraId="5BCC7907" w14:textId="77777777" w:rsidR="008A309B" w:rsidRDefault="008A309B"/>
        </w:tc>
        <w:tc>
          <w:tcPr>
            <w:tcW w:w="1254" w:type="dxa"/>
            <w:gridSpan w:val="2"/>
            <w:shd w:val="clear" w:color="auto" w:fill="auto"/>
          </w:tcPr>
          <w:p w14:paraId="4E4BFB73" w14:textId="77777777" w:rsidR="008A309B" w:rsidRDefault="008A309B"/>
        </w:tc>
      </w:tr>
      <w:tr w:rsidR="00F84B1A" w:rsidRPr="00001753" w14:paraId="67C9724F" w14:textId="77777777" w:rsidTr="004D75F3">
        <w:trPr>
          <w:gridAfter w:val="1"/>
          <w:wAfter w:w="20" w:type="dxa"/>
        </w:trPr>
        <w:tc>
          <w:tcPr>
            <w:tcW w:w="1389" w:type="dxa"/>
            <w:shd w:val="clear" w:color="auto" w:fill="auto"/>
          </w:tcPr>
          <w:p w14:paraId="46323006" w14:textId="77777777" w:rsidR="008A309B" w:rsidRDefault="005D0E08">
            <w:pPr>
              <w:spacing w:before="120" w:after="120"/>
              <w:jc w:val="both"/>
            </w:pPr>
            <w:r>
              <w:t>Mức 2</w:t>
            </w:r>
          </w:p>
        </w:tc>
        <w:tc>
          <w:tcPr>
            <w:tcW w:w="1553" w:type="dxa"/>
            <w:shd w:val="clear" w:color="auto" w:fill="auto"/>
          </w:tcPr>
          <w:p w14:paraId="0E692B4D" w14:textId="77777777" w:rsidR="008A309B" w:rsidRDefault="008A309B"/>
        </w:tc>
        <w:tc>
          <w:tcPr>
            <w:tcW w:w="2580" w:type="dxa"/>
            <w:shd w:val="clear" w:color="auto" w:fill="auto"/>
          </w:tcPr>
          <w:p w14:paraId="73AEE9A2" w14:textId="77777777" w:rsidR="008A309B" w:rsidRDefault="008A309B"/>
        </w:tc>
        <w:tc>
          <w:tcPr>
            <w:tcW w:w="2275" w:type="dxa"/>
            <w:shd w:val="clear" w:color="auto" w:fill="auto"/>
          </w:tcPr>
          <w:p w14:paraId="1845E2B1" w14:textId="77777777" w:rsidR="008A309B" w:rsidRDefault="008A309B"/>
        </w:tc>
        <w:tc>
          <w:tcPr>
            <w:tcW w:w="1265" w:type="dxa"/>
            <w:shd w:val="clear" w:color="auto" w:fill="auto"/>
          </w:tcPr>
          <w:p w14:paraId="4C165713" w14:textId="77777777" w:rsidR="008A309B" w:rsidRDefault="008A309B"/>
        </w:tc>
        <w:tc>
          <w:tcPr>
            <w:tcW w:w="1254" w:type="dxa"/>
            <w:gridSpan w:val="2"/>
            <w:shd w:val="clear" w:color="auto" w:fill="auto"/>
          </w:tcPr>
          <w:p w14:paraId="10174547" w14:textId="77777777" w:rsidR="008A309B" w:rsidRDefault="008A309B"/>
        </w:tc>
      </w:tr>
      <w:tr w:rsidR="00F84B1A" w:rsidRPr="00001753" w14:paraId="1A635764" w14:textId="77777777" w:rsidTr="004D75F3">
        <w:trPr>
          <w:gridAfter w:val="1"/>
          <w:wAfter w:w="20" w:type="dxa"/>
        </w:trPr>
        <w:tc>
          <w:tcPr>
            <w:tcW w:w="1389" w:type="dxa"/>
            <w:shd w:val="clear" w:color="auto" w:fill="auto"/>
          </w:tcPr>
          <w:p w14:paraId="36331F69" w14:textId="77777777" w:rsidR="008A309B" w:rsidRDefault="005D0E08">
            <w:pPr>
              <w:spacing w:before="120" w:after="120"/>
              <w:jc w:val="both"/>
            </w:pPr>
            <w:r>
              <w:t>*</w:t>
            </w:r>
          </w:p>
        </w:tc>
        <w:tc>
          <w:tcPr>
            <w:tcW w:w="1553" w:type="dxa"/>
            <w:shd w:val="clear" w:color="auto" w:fill="auto"/>
          </w:tcPr>
          <w:p w14:paraId="6248C966" w14:textId="77777777" w:rsidR="008A309B" w:rsidRDefault="005D0E08">
            <w:pPr>
              <w:spacing w:before="120" w:after="120"/>
              <w:jc w:val="both"/>
            </w:pPr>
            <w:r>
              <w:rPr>
                <w:sz w:val="26"/>
              </w:rPr>
              <w:t xml:space="preserve">Học sinh có hoàn cảnh khó khăn, </w:t>
            </w:r>
            <w:r>
              <w:rPr>
                <w:sz w:val="26"/>
              </w:rPr>
              <w:lastRenderedPageBreak/>
              <w:t>học sinh có năng khiếu, học sinh gặp khó khăn trong học tập và rèn luyện đáp ứng được mục tiêu giáo dục theo kế hoạch giáo dục.</w:t>
            </w:r>
          </w:p>
        </w:tc>
        <w:tc>
          <w:tcPr>
            <w:tcW w:w="2580" w:type="dxa"/>
            <w:shd w:val="clear" w:color="auto" w:fill="auto"/>
          </w:tcPr>
          <w:p w14:paraId="1D63281F" w14:textId="77777777" w:rsidR="008A309B" w:rsidRDefault="008A309B"/>
        </w:tc>
        <w:tc>
          <w:tcPr>
            <w:tcW w:w="2275" w:type="dxa"/>
            <w:shd w:val="clear" w:color="auto" w:fill="auto"/>
          </w:tcPr>
          <w:p w14:paraId="0006ED7B" w14:textId="77777777" w:rsidR="008A309B" w:rsidRDefault="005D0E08">
            <w:pPr>
              <w:spacing w:before="120" w:after="120"/>
              <w:jc w:val="both"/>
            </w:pPr>
            <w:r>
              <w:rPr>
                <w:sz w:val="26"/>
              </w:rPr>
              <w:t xml:space="preserve">- Sổ ghi kế hoạch giảng dạy và ghi chép sinh hoạt </w:t>
            </w:r>
            <w:r>
              <w:rPr>
                <w:sz w:val="26"/>
              </w:rPr>
              <w:lastRenderedPageBreak/>
              <w:t>chuyên môn, dự giờ, thăm lớp;</w:t>
            </w:r>
          </w:p>
          <w:p w14:paraId="24D12E59" w14:textId="77777777" w:rsidR="008A309B" w:rsidRDefault="005D0E08">
            <w:pPr>
              <w:spacing w:before="120" w:after="120"/>
              <w:jc w:val="both"/>
            </w:pPr>
            <w:r>
              <w:rPr>
                <w:sz w:val="26"/>
              </w:rPr>
              <w:t>- Sổ ghi kế hoạch hoạt động chuyên môn và nội dung các cuộc họp chuyên môn;</w:t>
            </w:r>
          </w:p>
          <w:p w14:paraId="07EBDBB0" w14:textId="77777777" w:rsidR="008A309B" w:rsidRDefault="005D0E08">
            <w:pPr>
              <w:spacing w:before="120" w:after="120"/>
              <w:jc w:val="both"/>
            </w:pPr>
            <w:r>
              <w:rPr>
                <w:sz w:val="26"/>
              </w:rPr>
              <w:t>- Các báo cáo chuyên đề, đề tài, sáng kiến kinh nghiệm.</w:t>
            </w:r>
          </w:p>
          <w:p w14:paraId="7E579765" w14:textId="77777777" w:rsidR="008A309B" w:rsidRDefault="005D0E08">
            <w:pPr>
              <w:spacing w:before="120" w:after="120"/>
              <w:jc w:val="both"/>
            </w:pPr>
            <w:r>
              <w:rPr>
                <w:sz w:val="26"/>
              </w:rPr>
              <w:t>- Báo cáo sơ kết, tổng kết;</w:t>
            </w:r>
          </w:p>
          <w:p w14:paraId="01580132" w14:textId="77777777" w:rsidR="008A309B" w:rsidRDefault="005D0E08">
            <w:pPr>
              <w:spacing w:before="120" w:after="120"/>
              <w:jc w:val="both"/>
            </w:pPr>
            <w:r>
              <w:rPr>
                <w:sz w:val="26"/>
              </w:rPr>
              <w:t>- Sổ chủ nhiệm.</w:t>
            </w:r>
          </w:p>
        </w:tc>
        <w:tc>
          <w:tcPr>
            <w:tcW w:w="1265" w:type="dxa"/>
            <w:shd w:val="clear" w:color="auto" w:fill="auto"/>
          </w:tcPr>
          <w:p w14:paraId="28328640" w14:textId="77777777" w:rsidR="008A309B" w:rsidRDefault="008A309B"/>
        </w:tc>
        <w:tc>
          <w:tcPr>
            <w:tcW w:w="1254" w:type="dxa"/>
            <w:gridSpan w:val="2"/>
            <w:shd w:val="clear" w:color="auto" w:fill="auto"/>
          </w:tcPr>
          <w:p w14:paraId="355509BD" w14:textId="77777777" w:rsidR="008A309B" w:rsidRDefault="008A309B"/>
        </w:tc>
      </w:tr>
      <w:tr w:rsidR="00F84B1A" w:rsidRPr="00001753" w14:paraId="0F395843" w14:textId="77777777" w:rsidTr="004D75F3">
        <w:trPr>
          <w:gridAfter w:val="1"/>
          <w:wAfter w:w="20" w:type="dxa"/>
        </w:trPr>
        <w:tc>
          <w:tcPr>
            <w:tcW w:w="1389" w:type="dxa"/>
            <w:shd w:val="clear" w:color="auto" w:fill="auto"/>
          </w:tcPr>
          <w:p w14:paraId="701C4A3D" w14:textId="77777777" w:rsidR="008A309B" w:rsidRDefault="005D0E08">
            <w:pPr>
              <w:spacing w:before="120" w:after="120"/>
              <w:jc w:val="both"/>
            </w:pPr>
            <w:r>
              <w:t>Mức 3</w:t>
            </w:r>
          </w:p>
        </w:tc>
        <w:tc>
          <w:tcPr>
            <w:tcW w:w="1553" w:type="dxa"/>
            <w:shd w:val="clear" w:color="auto" w:fill="auto"/>
          </w:tcPr>
          <w:p w14:paraId="0859037B" w14:textId="77777777" w:rsidR="008A309B" w:rsidRDefault="008A309B"/>
        </w:tc>
        <w:tc>
          <w:tcPr>
            <w:tcW w:w="2580" w:type="dxa"/>
            <w:shd w:val="clear" w:color="auto" w:fill="auto"/>
          </w:tcPr>
          <w:p w14:paraId="59E7448C" w14:textId="77777777" w:rsidR="008A309B" w:rsidRDefault="008A309B"/>
        </w:tc>
        <w:tc>
          <w:tcPr>
            <w:tcW w:w="2275" w:type="dxa"/>
            <w:shd w:val="clear" w:color="auto" w:fill="auto"/>
          </w:tcPr>
          <w:p w14:paraId="183D97E9" w14:textId="77777777" w:rsidR="008A309B" w:rsidRDefault="008A309B"/>
        </w:tc>
        <w:tc>
          <w:tcPr>
            <w:tcW w:w="1265" w:type="dxa"/>
            <w:shd w:val="clear" w:color="auto" w:fill="auto"/>
          </w:tcPr>
          <w:p w14:paraId="0DF99273" w14:textId="77777777" w:rsidR="008A309B" w:rsidRDefault="008A309B"/>
        </w:tc>
        <w:tc>
          <w:tcPr>
            <w:tcW w:w="1254" w:type="dxa"/>
            <w:gridSpan w:val="2"/>
            <w:shd w:val="clear" w:color="auto" w:fill="auto"/>
          </w:tcPr>
          <w:p w14:paraId="3A740039" w14:textId="77777777" w:rsidR="008A309B" w:rsidRDefault="008A309B"/>
        </w:tc>
      </w:tr>
      <w:tr w:rsidR="00F84B1A" w:rsidRPr="00001753" w14:paraId="6A877692" w14:textId="77777777" w:rsidTr="004D75F3">
        <w:trPr>
          <w:gridAfter w:val="1"/>
          <w:wAfter w:w="20" w:type="dxa"/>
        </w:trPr>
        <w:tc>
          <w:tcPr>
            <w:tcW w:w="1389" w:type="dxa"/>
            <w:shd w:val="clear" w:color="auto" w:fill="auto"/>
          </w:tcPr>
          <w:p w14:paraId="25FBB5BE" w14:textId="77777777" w:rsidR="008A309B" w:rsidRDefault="005D0E08">
            <w:pPr>
              <w:spacing w:before="120" w:after="120"/>
              <w:jc w:val="both"/>
            </w:pPr>
            <w:r>
              <w:t>*</w:t>
            </w:r>
          </w:p>
        </w:tc>
        <w:tc>
          <w:tcPr>
            <w:tcW w:w="1553" w:type="dxa"/>
            <w:shd w:val="clear" w:color="auto" w:fill="auto"/>
          </w:tcPr>
          <w:p w14:paraId="447804BA" w14:textId="77777777" w:rsidR="008A309B" w:rsidRDefault="005D0E08">
            <w:pPr>
              <w:spacing w:before="120" w:after="120"/>
              <w:jc w:val="both"/>
            </w:pPr>
            <w:r>
              <w:rPr>
                <w:sz w:val="26"/>
              </w:rPr>
              <w:t>Nhà trường có học sinh năng khiếu về các môn học, thể thao, nghệ thuật được cấp có thẩm quyền ghi nhận. </w:t>
            </w:r>
          </w:p>
        </w:tc>
        <w:tc>
          <w:tcPr>
            <w:tcW w:w="2580" w:type="dxa"/>
            <w:shd w:val="clear" w:color="auto" w:fill="auto"/>
          </w:tcPr>
          <w:p w14:paraId="4B5A3115" w14:textId="77777777" w:rsidR="008A309B" w:rsidRDefault="008A309B"/>
        </w:tc>
        <w:tc>
          <w:tcPr>
            <w:tcW w:w="2275" w:type="dxa"/>
            <w:shd w:val="clear" w:color="auto" w:fill="auto"/>
          </w:tcPr>
          <w:p w14:paraId="5E19C07A" w14:textId="77777777" w:rsidR="008A309B" w:rsidRDefault="005D0E08">
            <w:pPr>
              <w:spacing w:before="120" w:after="120"/>
              <w:jc w:val="both"/>
            </w:pPr>
            <w:r>
              <w:rPr>
                <w:sz w:val="26"/>
              </w:rPr>
              <w:t>- Sổ ghi kế hoạch giảng dạy và ghi chép sinh hoạt chuyên môn, dự giờ, thăm lớp;</w:t>
            </w:r>
          </w:p>
          <w:p w14:paraId="1CF9FDF6" w14:textId="77777777" w:rsidR="008A309B" w:rsidRDefault="005D0E08">
            <w:pPr>
              <w:spacing w:before="120" w:after="120"/>
              <w:jc w:val="both"/>
            </w:pPr>
            <w:r>
              <w:rPr>
                <w:sz w:val="26"/>
              </w:rPr>
              <w:t>- Sổ ghi kế hoạch hoạt động chuyên môn và nội dung các cuộc họp chuyên môn;</w:t>
            </w:r>
          </w:p>
          <w:p w14:paraId="3D908096" w14:textId="77777777" w:rsidR="008A309B" w:rsidRDefault="005D0E08">
            <w:pPr>
              <w:spacing w:before="120" w:after="120"/>
              <w:jc w:val="both"/>
            </w:pPr>
            <w:r>
              <w:rPr>
                <w:sz w:val="26"/>
              </w:rPr>
              <w:t>- Các báo cáo chuyên đề, sáng kiến kinh nghiệm.</w:t>
            </w:r>
          </w:p>
          <w:p w14:paraId="6BA1D980" w14:textId="77777777" w:rsidR="008A309B" w:rsidRDefault="005D0E08">
            <w:pPr>
              <w:spacing w:before="120" w:after="120"/>
              <w:jc w:val="both"/>
            </w:pPr>
            <w:r>
              <w:rPr>
                <w:sz w:val="26"/>
              </w:rPr>
              <w:t>- Báo cáo sơ kết, tổng kết;</w:t>
            </w:r>
          </w:p>
          <w:p w14:paraId="3B21E9A1" w14:textId="77777777" w:rsidR="008A309B" w:rsidRDefault="005D0E08">
            <w:pPr>
              <w:spacing w:before="120" w:after="120"/>
              <w:jc w:val="both"/>
            </w:pPr>
            <w:r>
              <w:rPr>
                <w:sz w:val="26"/>
              </w:rPr>
              <w:t>- Sổ chủ nhiệm;</w:t>
            </w:r>
          </w:p>
          <w:p w14:paraId="1F0C8F25" w14:textId="77777777" w:rsidR="008A309B" w:rsidRDefault="005D0E08">
            <w:pPr>
              <w:spacing w:before="120" w:after="120"/>
              <w:jc w:val="both"/>
            </w:pPr>
            <w:r>
              <w:rPr>
                <w:sz w:val="26"/>
              </w:rPr>
              <w:t xml:space="preserve">- Kết quả thi học sinh giỏi văn hóa, thể thao, văn nghệ </w:t>
            </w:r>
            <w:r>
              <w:rPr>
                <w:sz w:val="26"/>
              </w:rPr>
              <w:lastRenderedPageBreak/>
              <w:t>cấp huyện, cấp tỉnh,..;</w:t>
            </w:r>
          </w:p>
          <w:p w14:paraId="3FDC471F" w14:textId="77777777" w:rsidR="008A309B" w:rsidRDefault="005D0E08">
            <w:pPr>
              <w:spacing w:before="120" w:after="120"/>
              <w:jc w:val="both"/>
            </w:pPr>
            <w:r>
              <w:rPr>
                <w:sz w:val="26"/>
              </w:rPr>
              <w:t>- Các hình thức khen thưởng dành cho giáo viên, học sinh về các môn học, thể thao, nghệ thuật được cấp có thẩm quyền công nhận.</w:t>
            </w:r>
          </w:p>
        </w:tc>
        <w:tc>
          <w:tcPr>
            <w:tcW w:w="1265" w:type="dxa"/>
            <w:shd w:val="clear" w:color="auto" w:fill="auto"/>
          </w:tcPr>
          <w:p w14:paraId="00A15173" w14:textId="77777777" w:rsidR="008A309B" w:rsidRDefault="008A309B"/>
        </w:tc>
        <w:tc>
          <w:tcPr>
            <w:tcW w:w="1254" w:type="dxa"/>
            <w:gridSpan w:val="2"/>
            <w:shd w:val="clear" w:color="auto" w:fill="auto"/>
          </w:tcPr>
          <w:p w14:paraId="47BE4C71" w14:textId="77777777" w:rsidR="008A309B" w:rsidRDefault="008A309B"/>
        </w:tc>
      </w:tr>
    </w:tbl>
    <w:p w14:paraId="69DCBD71" w14:textId="2E913967" w:rsidR="00936290" w:rsidRDefault="00936290"/>
    <w:tbl>
      <w:tblPr>
        <w:tblW w:w="11251" w:type="dxa"/>
        <w:tblInd w:w="-856" w:type="dxa"/>
        <w:tblLook w:val="01E0" w:firstRow="1" w:lastRow="1" w:firstColumn="1" w:lastColumn="1" w:noHBand="0" w:noVBand="0"/>
      </w:tblPr>
      <w:tblGrid>
        <w:gridCol w:w="4821"/>
        <w:gridCol w:w="6430"/>
      </w:tblGrid>
      <w:tr w:rsidR="004D75F3" w14:paraId="254B8D6A" w14:textId="77777777" w:rsidTr="004D75F3">
        <w:trPr>
          <w:cantSplit/>
          <w:trHeight w:val="80"/>
        </w:trPr>
        <w:tc>
          <w:tcPr>
            <w:tcW w:w="3936" w:type="dxa"/>
          </w:tcPr>
          <w:p w14:paraId="049467CB" w14:textId="77777777" w:rsidR="004D75F3" w:rsidRDefault="004D75F3">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4C5E8F51" w14:textId="77777777" w:rsidR="004D75F3" w:rsidRDefault="004D75F3">
            <w:pPr>
              <w:spacing w:before="120" w:after="120" w:line="276" w:lineRule="auto"/>
              <w:jc w:val="center"/>
              <w:rPr>
                <w:rFonts w:eastAsia="MS Mincho"/>
                <w:b/>
                <w:szCs w:val="28"/>
                <w:lang w:val="nb-NO"/>
              </w:rPr>
            </w:pPr>
          </w:p>
        </w:tc>
        <w:tc>
          <w:tcPr>
            <w:tcW w:w="5249" w:type="dxa"/>
          </w:tcPr>
          <w:p w14:paraId="62ACF595" w14:textId="77777777" w:rsidR="004D75F3" w:rsidRDefault="004D75F3">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20564932" w14:textId="77777777" w:rsidR="004D75F3" w:rsidRDefault="004D75F3">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2942C481" w14:textId="77777777" w:rsidR="004D75F3" w:rsidRDefault="004D75F3">
            <w:pPr>
              <w:spacing w:before="120" w:after="120" w:line="276" w:lineRule="auto"/>
              <w:jc w:val="center"/>
              <w:rPr>
                <w:rFonts w:eastAsia="MS Mincho"/>
                <w:i/>
                <w:szCs w:val="28"/>
                <w:lang w:val="nb-NO"/>
              </w:rPr>
            </w:pPr>
          </w:p>
          <w:p w14:paraId="01794B54" w14:textId="77777777" w:rsidR="004D75F3" w:rsidRDefault="004D75F3">
            <w:pPr>
              <w:spacing w:before="120" w:after="120" w:line="276" w:lineRule="auto"/>
              <w:jc w:val="center"/>
              <w:rPr>
                <w:rFonts w:eastAsia="MS Mincho"/>
                <w:b/>
                <w:szCs w:val="28"/>
                <w:lang w:val="nb-NO"/>
              </w:rPr>
            </w:pPr>
          </w:p>
        </w:tc>
      </w:tr>
    </w:tbl>
    <w:p w14:paraId="1453FB7D" w14:textId="77777777" w:rsidR="004D75F3" w:rsidRDefault="004D75F3"/>
    <w:sectPr w:rsidR="004D75F3"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56B5" w14:textId="77777777" w:rsidR="004D75F3" w:rsidRDefault="004D75F3" w:rsidP="004D75F3">
      <w:r>
        <w:separator/>
      </w:r>
    </w:p>
  </w:endnote>
  <w:endnote w:type="continuationSeparator" w:id="0">
    <w:p w14:paraId="426A60F1" w14:textId="77777777" w:rsidR="004D75F3" w:rsidRDefault="004D75F3" w:rsidP="004D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A35F" w14:textId="77777777" w:rsidR="004D75F3" w:rsidRDefault="004D75F3" w:rsidP="004D75F3">
      <w:r>
        <w:separator/>
      </w:r>
    </w:p>
  </w:footnote>
  <w:footnote w:type="continuationSeparator" w:id="0">
    <w:p w14:paraId="04F05538" w14:textId="77777777" w:rsidR="004D75F3" w:rsidRDefault="004D75F3" w:rsidP="004D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96126"/>
      <w:docPartObj>
        <w:docPartGallery w:val="Page Numbers (Top of Page)"/>
        <w:docPartUnique/>
      </w:docPartObj>
    </w:sdtPr>
    <w:sdtEndPr>
      <w:rPr>
        <w:noProof/>
      </w:rPr>
    </w:sdtEndPr>
    <w:sdtContent>
      <w:p w14:paraId="236E54DF" w14:textId="4A67A87D" w:rsidR="004D75F3" w:rsidRDefault="004D75F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BE412E" w14:textId="77777777" w:rsidR="004D75F3" w:rsidRDefault="004D7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D75F3"/>
    <w:rsid w:val="004F30E5"/>
    <w:rsid w:val="00566218"/>
    <w:rsid w:val="005C0835"/>
    <w:rsid w:val="005C7B4F"/>
    <w:rsid w:val="005D0E08"/>
    <w:rsid w:val="00651FAF"/>
    <w:rsid w:val="007C5881"/>
    <w:rsid w:val="00812FEF"/>
    <w:rsid w:val="00884BC7"/>
    <w:rsid w:val="008A309B"/>
    <w:rsid w:val="00936290"/>
    <w:rsid w:val="009B428C"/>
    <w:rsid w:val="009B505F"/>
    <w:rsid w:val="009F49C7"/>
    <w:rsid w:val="00A20F9D"/>
    <w:rsid w:val="00A910D5"/>
    <w:rsid w:val="00B1622C"/>
    <w:rsid w:val="00BF3E9C"/>
    <w:rsid w:val="00D70C85"/>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8D2D"/>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4D75F3"/>
    <w:pPr>
      <w:tabs>
        <w:tab w:val="center" w:pos="4680"/>
        <w:tab w:val="right" w:pos="9360"/>
      </w:tabs>
    </w:pPr>
  </w:style>
  <w:style w:type="character" w:customStyle="1" w:styleId="HeaderChar">
    <w:name w:val="Header Char"/>
    <w:basedOn w:val="DefaultParagraphFont"/>
    <w:link w:val="Header"/>
    <w:uiPriority w:val="99"/>
    <w:rsid w:val="004D75F3"/>
    <w:rPr>
      <w:rFonts w:eastAsia="Times New Roman" w:cs="Times New Roman"/>
      <w:sz w:val="28"/>
      <w:szCs w:val="24"/>
    </w:rPr>
  </w:style>
  <w:style w:type="paragraph" w:styleId="Footer">
    <w:name w:val="footer"/>
    <w:basedOn w:val="Normal"/>
    <w:link w:val="FooterChar"/>
    <w:uiPriority w:val="99"/>
    <w:unhideWhenUsed/>
    <w:rsid w:val="004D75F3"/>
    <w:pPr>
      <w:tabs>
        <w:tab w:val="center" w:pos="4680"/>
        <w:tab w:val="right" w:pos="9360"/>
      </w:tabs>
    </w:pPr>
  </w:style>
  <w:style w:type="character" w:customStyle="1" w:styleId="FooterChar">
    <w:name w:val="Footer Char"/>
    <w:basedOn w:val="DefaultParagraphFont"/>
    <w:link w:val="Footer"/>
    <w:uiPriority w:val="99"/>
    <w:rsid w:val="004D75F3"/>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dcterms:created xsi:type="dcterms:W3CDTF">2020-11-06T03:08:00Z</dcterms:created>
  <dcterms:modified xsi:type="dcterms:W3CDTF">2022-12-05T21:45:00Z</dcterms:modified>
</cp:coreProperties>
</file>