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4337"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02305F17"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14BC9B1F"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2297BCB9"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322FC220"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5</w:t>
      </w:r>
    </w:p>
    <w:p w14:paraId="6D3712F3"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5: Hoạt động giáo dục và kết quả giáo dục</w:t>
      </w:r>
    </w:p>
    <w:p w14:paraId="74DEDF7F"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6: Kết quả giáo dục</w:t>
      </w:r>
    </w:p>
    <w:p w14:paraId="253108A5" w14:textId="77777777" w:rsidR="007C5881" w:rsidRPr="004A104B" w:rsidRDefault="00A20F9D" w:rsidP="003B57E9">
      <w:pPr>
        <w:shd w:val="clear" w:color="auto" w:fill="FFFFFF"/>
        <w:spacing w:line="320" w:lineRule="exact"/>
        <w:ind w:firstLine="720"/>
        <w:jc w:val="both"/>
        <w:rPr>
          <w:rFonts w:ascii="Arial" w:hAnsi="Arial" w:cs="Arial"/>
          <w:color w:val="276F86"/>
          <w:sz w:val="26"/>
          <w:szCs w:val="26"/>
          <w:shd w:val="clear" w:color="auto" w:fill="F8FFFF"/>
          <w:lang w:val="da-DK"/>
        </w:rPr>
      </w:pPr>
      <w:r w:rsidRPr="007C5881">
        <w:rPr>
          <w:sz w:val="26"/>
          <w:szCs w:val="26"/>
          <w:lang w:val="nb-NO"/>
        </w:rPr>
        <w:t>Mức 1:</w:t>
      </w:r>
      <w:r w:rsidR="007C5881" w:rsidRPr="004A104B">
        <w:rPr>
          <w:rFonts w:ascii="Arial" w:hAnsi="Arial" w:cs="Arial"/>
          <w:color w:val="276F86"/>
          <w:sz w:val="26"/>
          <w:szCs w:val="26"/>
          <w:shd w:val="clear" w:color="auto" w:fill="F8FFFF"/>
          <w:lang w:val="da-DK"/>
        </w:rPr>
        <w:t xml:space="preserve"> </w:t>
      </w:r>
    </w:p>
    <w:p w14:paraId="65255F02" w14:textId="77777777" w:rsidR="00E8588F" w:rsidRPr="004A104B" w:rsidRDefault="004A104B">
      <w:pPr>
        <w:spacing w:before="120" w:after="120"/>
        <w:jc w:val="both"/>
        <w:rPr>
          <w:lang w:val="da-DK"/>
        </w:rPr>
      </w:pPr>
      <w:r w:rsidRPr="004A104B">
        <w:rPr>
          <w:sz w:val="26"/>
          <w:lang w:val="da-DK"/>
        </w:rPr>
        <w:tab/>
        <w:t>- Kết quả học lực, hạnh kiểm học sinh đạt yêu cầu theo kế hoạch của nhà trường.</w:t>
      </w:r>
    </w:p>
    <w:p w14:paraId="65BAAAFD" w14:textId="77777777" w:rsidR="00E8588F" w:rsidRPr="004A104B" w:rsidRDefault="004A104B">
      <w:pPr>
        <w:spacing w:before="120" w:after="120"/>
        <w:jc w:val="both"/>
        <w:rPr>
          <w:lang w:val="da-DK"/>
        </w:rPr>
      </w:pPr>
      <w:r w:rsidRPr="004A104B">
        <w:rPr>
          <w:sz w:val="26"/>
          <w:lang w:val="da-DK"/>
        </w:rPr>
        <w:tab/>
        <w:t>- Tỷ lệ học sinh lên lớp và tốt nghiệp đạt yêu cầu theo kế hoạch của nhà trường.</w:t>
      </w:r>
    </w:p>
    <w:p w14:paraId="453E8EE4" w14:textId="77777777" w:rsidR="00E8588F" w:rsidRPr="004A104B" w:rsidRDefault="004A104B">
      <w:pPr>
        <w:spacing w:before="120" w:after="120"/>
        <w:jc w:val="both"/>
        <w:rPr>
          <w:lang w:val="da-DK"/>
        </w:rPr>
      </w:pPr>
      <w:r w:rsidRPr="004A104B">
        <w:rPr>
          <w:sz w:val="26"/>
          <w:lang w:val="da-DK"/>
        </w:rPr>
        <w:tab/>
        <w:t>- Định hướng phân luồng cho học sinh đạt yêu cầu theo kế hoạch của nhà trường. </w:t>
      </w:r>
    </w:p>
    <w:p w14:paraId="0BFC98A6"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7478C748" w14:textId="77777777" w:rsidR="00E8588F" w:rsidRPr="004A104B" w:rsidRDefault="004A104B">
      <w:pPr>
        <w:spacing w:before="120" w:after="120"/>
        <w:jc w:val="both"/>
        <w:rPr>
          <w:lang w:val="da-DK"/>
        </w:rPr>
      </w:pPr>
      <w:r w:rsidRPr="004A104B">
        <w:rPr>
          <w:sz w:val="26"/>
          <w:lang w:val="da-DK"/>
        </w:rPr>
        <w:tab/>
        <w:t>- Kết quả học lực, hạnh kiểm của học sinh có chuyển biến tích cực trong 05 năm liên tiếp tính đến thời điểm đánh giá.</w:t>
      </w:r>
    </w:p>
    <w:p w14:paraId="58821116" w14:textId="77777777" w:rsidR="00E8588F" w:rsidRPr="004A104B" w:rsidRDefault="004A104B">
      <w:pPr>
        <w:spacing w:before="120" w:after="120"/>
        <w:jc w:val="both"/>
        <w:rPr>
          <w:lang w:val="da-DK"/>
        </w:rPr>
      </w:pPr>
      <w:r w:rsidRPr="004A104B">
        <w:rPr>
          <w:sz w:val="26"/>
          <w:lang w:val="da-DK"/>
        </w:rPr>
        <w:tab/>
        <w:t>- Tỷ lệ học sinh lên lớp và tốt nghiệp có chuyển biến tích cực trong 05 năm liên tiếp tính đến thời điểm đánh giá.</w:t>
      </w:r>
    </w:p>
    <w:p w14:paraId="10D6639E"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p w14:paraId="0BB86A16" w14:textId="77777777" w:rsidR="00E8588F" w:rsidRPr="004A104B" w:rsidRDefault="004A104B">
      <w:pPr>
        <w:spacing w:before="120" w:after="120"/>
        <w:jc w:val="both"/>
        <w:rPr>
          <w:lang w:val="da-DK"/>
        </w:rPr>
      </w:pPr>
      <w:r w:rsidRPr="004A104B">
        <w:rPr>
          <w:sz w:val="26"/>
          <w:lang w:val="da-DK"/>
        </w:rPr>
        <w:tab/>
        <w:t>- Kết quả học lực, hạnh kiểm của học sinh:</w:t>
      </w:r>
    </w:p>
    <w:p w14:paraId="3CCA7E9F" w14:textId="77777777" w:rsidR="00E8588F" w:rsidRPr="004A104B" w:rsidRDefault="004A104B">
      <w:pPr>
        <w:spacing w:before="120" w:after="120"/>
        <w:jc w:val="both"/>
        <w:rPr>
          <w:lang w:val="da-DK"/>
        </w:rPr>
      </w:pPr>
      <w:r w:rsidRPr="004A104B">
        <w:rPr>
          <w:sz w:val="26"/>
          <w:lang w:val="da-DK"/>
        </w:rPr>
        <w:tab/>
        <w:t>- Tỷ lệ học sinh bỏ học và lưu ban:</w:t>
      </w:r>
    </w:p>
    <w:tbl>
      <w:tblPr>
        <w:tblW w:w="104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872"/>
        <w:gridCol w:w="2580"/>
        <w:gridCol w:w="2098"/>
        <w:gridCol w:w="1265"/>
        <w:gridCol w:w="19"/>
        <w:gridCol w:w="1235"/>
        <w:gridCol w:w="19"/>
      </w:tblGrid>
      <w:tr w:rsidR="00F84B1A" w:rsidRPr="00001753" w14:paraId="73915493" w14:textId="77777777" w:rsidTr="00B4117D">
        <w:trPr>
          <w:tblHeader/>
        </w:trPr>
        <w:tc>
          <w:tcPr>
            <w:tcW w:w="1389" w:type="dxa"/>
            <w:vMerge w:val="restart"/>
            <w:shd w:val="clear" w:color="auto" w:fill="auto"/>
          </w:tcPr>
          <w:p w14:paraId="3F686F2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247E1440"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5.6</w:t>
            </w:r>
          </w:p>
        </w:tc>
        <w:tc>
          <w:tcPr>
            <w:tcW w:w="1872" w:type="dxa"/>
            <w:vMerge w:val="restart"/>
            <w:shd w:val="clear" w:color="auto" w:fill="auto"/>
          </w:tcPr>
          <w:p w14:paraId="13DB9B3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6ADF51A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144C02A8"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382" w:type="dxa"/>
            <w:gridSpan w:val="3"/>
            <w:shd w:val="clear" w:color="auto" w:fill="auto"/>
          </w:tcPr>
          <w:p w14:paraId="430EA718"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gridSpan w:val="2"/>
            <w:shd w:val="clear" w:color="auto" w:fill="auto"/>
          </w:tcPr>
          <w:p w14:paraId="242D292C"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17512606" w14:textId="77777777" w:rsidTr="00B4117D">
        <w:trPr>
          <w:gridAfter w:val="1"/>
          <w:wAfter w:w="19" w:type="dxa"/>
        </w:trPr>
        <w:tc>
          <w:tcPr>
            <w:tcW w:w="1389" w:type="dxa"/>
            <w:vMerge/>
            <w:shd w:val="clear" w:color="auto" w:fill="auto"/>
          </w:tcPr>
          <w:p w14:paraId="29667235" w14:textId="77777777" w:rsidR="00D70C85" w:rsidRPr="00001753" w:rsidRDefault="00D70C85" w:rsidP="00B73342">
            <w:pPr>
              <w:widowControl w:val="0"/>
              <w:spacing w:line="340" w:lineRule="exact"/>
              <w:jc w:val="center"/>
              <w:rPr>
                <w:rFonts w:eastAsia="MS Mincho"/>
                <w:b/>
                <w:bCs/>
                <w:sz w:val="26"/>
                <w:szCs w:val="26"/>
              </w:rPr>
            </w:pPr>
          </w:p>
        </w:tc>
        <w:tc>
          <w:tcPr>
            <w:tcW w:w="1872" w:type="dxa"/>
            <w:vMerge/>
            <w:shd w:val="clear" w:color="auto" w:fill="auto"/>
          </w:tcPr>
          <w:p w14:paraId="5A3816D2"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34D05FA4" w14:textId="77777777" w:rsidR="00D70C85" w:rsidRPr="00001753" w:rsidRDefault="00D70C85" w:rsidP="00B73342">
            <w:pPr>
              <w:widowControl w:val="0"/>
              <w:spacing w:line="340" w:lineRule="exact"/>
              <w:jc w:val="center"/>
              <w:rPr>
                <w:rFonts w:eastAsia="MS Mincho"/>
                <w:bCs/>
                <w:sz w:val="26"/>
                <w:szCs w:val="26"/>
              </w:rPr>
            </w:pPr>
          </w:p>
        </w:tc>
        <w:tc>
          <w:tcPr>
            <w:tcW w:w="2098" w:type="dxa"/>
            <w:shd w:val="clear" w:color="auto" w:fill="auto"/>
          </w:tcPr>
          <w:p w14:paraId="38F1D8E4"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311A7327"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gridSpan w:val="2"/>
            <w:shd w:val="clear" w:color="auto" w:fill="auto"/>
          </w:tcPr>
          <w:p w14:paraId="5EC06E37"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0A13C418" w14:textId="77777777" w:rsidTr="00B4117D">
        <w:trPr>
          <w:gridAfter w:val="1"/>
          <w:wAfter w:w="19" w:type="dxa"/>
        </w:trPr>
        <w:tc>
          <w:tcPr>
            <w:tcW w:w="1389" w:type="dxa"/>
            <w:shd w:val="clear" w:color="auto" w:fill="auto"/>
          </w:tcPr>
          <w:p w14:paraId="1F2C7931" w14:textId="77777777" w:rsidR="00E8588F" w:rsidRDefault="004A104B">
            <w:pPr>
              <w:spacing w:before="120" w:after="120"/>
              <w:jc w:val="both"/>
            </w:pPr>
            <w:r>
              <w:t>Mức 1</w:t>
            </w:r>
          </w:p>
        </w:tc>
        <w:tc>
          <w:tcPr>
            <w:tcW w:w="1872" w:type="dxa"/>
            <w:shd w:val="clear" w:color="auto" w:fill="auto"/>
          </w:tcPr>
          <w:p w14:paraId="08320B72" w14:textId="77777777" w:rsidR="00E8588F" w:rsidRDefault="00E8588F"/>
        </w:tc>
        <w:tc>
          <w:tcPr>
            <w:tcW w:w="2580" w:type="dxa"/>
            <w:shd w:val="clear" w:color="auto" w:fill="auto"/>
          </w:tcPr>
          <w:p w14:paraId="02EDC233" w14:textId="77777777" w:rsidR="00E8588F" w:rsidRDefault="00E8588F"/>
        </w:tc>
        <w:tc>
          <w:tcPr>
            <w:tcW w:w="2098" w:type="dxa"/>
            <w:shd w:val="clear" w:color="auto" w:fill="auto"/>
          </w:tcPr>
          <w:p w14:paraId="763FD153" w14:textId="77777777" w:rsidR="00E8588F" w:rsidRDefault="00E8588F"/>
        </w:tc>
        <w:tc>
          <w:tcPr>
            <w:tcW w:w="1265" w:type="dxa"/>
            <w:shd w:val="clear" w:color="auto" w:fill="auto"/>
          </w:tcPr>
          <w:p w14:paraId="094E6334" w14:textId="77777777" w:rsidR="00E8588F" w:rsidRDefault="00E8588F"/>
        </w:tc>
        <w:tc>
          <w:tcPr>
            <w:tcW w:w="1254" w:type="dxa"/>
            <w:gridSpan w:val="2"/>
            <w:shd w:val="clear" w:color="auto" w:fill="auto"/>
          </w:tcPr>
          <w:p w14:paraId="1F408AA6" w14:textId="77777777" w:rsidR="00E8588F" w:rsidRDefault="00E8588F"/>
        </w:tc>
      </w:tr>
      <w:tr w:rsidR="00F84B1A" w:rsidRPr="00001753" w14:paraId="286FFE85" w14:textId="77777777" w:rsidTr="00B4117D">
        <w:trPr>
          <w:gridAfter w:val="1"/>
          <w:wAfter w:w="19" w:type="dxa"/>
        </w:trPr>
        <w:tc>
          <w:tcPr>
            <w:tcW w:w="1389" w:type="dxa"/>
            <w:shd w:val="clear" w:color="auto" w:fill="auto"/>
          </w:tcPr>
          <w:p w14:paraId="335692A1" w14:textId="77777777" w:rsidR="00E8588F" w:rsidRDefault="004A104B">
            <w:pPr>
              <w:spacing w:before="120" w:after="120"/>
              <w:jc w:val="both"/>
            </w:pPr>
            <w:r>
              <w:t>a</w:t>
            </w:r>
          </w:p>
        </w:tc>
        <w:tc>
          <w:tcPr>
            <w:tcW w:w="1872" w:type="dxa"/>
            <w:shd w:val="clear" w:color="auto" w:fill="auto"/>
          </w:tcPr>
          <w:p w14:paraId="1B43F006" w14:textId="77777777" w:rsidR="00E8588F" w:rsidRDefault="004A104B">
            <w:pPr>
              <w:spacing w:before="120" w:after="120"/>
              <w:jc w:val="both"/>
            </w:pPr>
            <w:r>
              <w:rPr>
                <w:sz w:val="26"/>
              </w:rPr>
              <w:t>Kết quả học lực, hạnh kiểm học sinh đạt yêu cầu theo kế hoạch của nhà trường.</w:t>
            </w:r>
          </w:p>
        </w:tc>
        <w:tc>
          <w:tcPr>
            <w:tcW w:w="2580" w:type="dxa"/>
            <w:shd w:val="clear" w:color="auto" w:fill="auto"/>
          </w:tcPr>
          <w:p w14:paraId="185BDF3D" w14:textId="77777777" w:rsidR="00E8588F" w:rsidRDefault="00E8588F"/>
        </w:tc>
        <w:tc>
          <w:tcPr>
            <w:tcW w:w="2098" w:type="dxa"/>
            <w:shd w:val="clear" w:color="auto" w:fill="auto"/>
          </w:tcPr>
          <w:p w14:paraId="178FDE76" w14:textId="77777777" w:rsidR="00E8588F" w:rsidRDefault="004A104B">
            <w:pPr>
              <w:spacing w:before="120" w:after="120"/>
              <w:jc w:val="both"/>
            </w:pPr>
            <w:r>
              <w:rPr>
                <w:sz w:val="26"/>
              </w:rPr>
              <w:t>- Sổ ghi kế hoạch giảng dạy và ghi chép sinh hoạt chuyên môn, dự giờ, thăm lớp;</w:t>
            </w:r>
          </w:p>
          <w:p w14:paraId="05560A4C" w14:textId="77777777" w:rsidR="00E8588F" w:rsidRDefault="004A104B">
            <w:pPr>
              <w:spacing w:before="120" w:after="120"/>
              <w:jc w:val="both"/>
            </w:pPr>
            <w:r>
              <w:rPr>
                <w:sz w:val="26"/>
              </w:rPr>
              <w:t>- Sổ ghi kế hoạch hoạt động chuyên môn và nội dung các cuộc họp chuyên môn;</w:t>
            </w:r>
          </w:p>
          <w:p w14:paraId="50D5A647" w14:textId="77777777" w:rsidR="00E8588F" w:rsidRDefault="004A104B">
            <w:pPr>
              <w:spacing w:before="120" w:after="120"/>
              <w:jc w:val="both"/>
            </w:pPr>
            <w:r>
              <w:rPr>
                <w:sz w:val="26"/>
              </w:rPr>
              <w:t>- Báo cáo sơ kết, tổng kết;</w:t>
            </w:r>
          </w:p>
          <w:p w14:paraId="2F58D320" w14:textId="77777777" w:rsidR="00E8588F" w:rsidRDefault="004A104B">
            <w:pPr>
              <w:spacing w:before="120" w:after="120"/>
              <w:jc w:val="both"/>
            </w:pPr>
            <w:r>
              <w:rPr>
                <w:sz w:val="26"/>
              </w:rPr>
              <w:lastRenderedPageBreak/>
              <w:t>- Sổ chủ nhiệm;</w:t>
            </w:r>
          </w:p>
          <w:p w14:paraId="7DA84A96" w14:textId="77777777" w:rsidR="00E8588F" w:rsidRDefault="004A104B">
            <w:pPr>
              <w:spacing w:before="120" w:after="120"/>
              <w:jc w:val="both"/>
            </w:pPr>
            <w:r>
              <w:rPr>
                <w:sz w:val="26"/>
              </w:rPr>
              <w:t>- Sổ gọi tên, ghi điểm.</w:t>
            </w:r>
          </w:p>
          <w:p w14:paraId="3C426623" w14:textId="77777777" w:rsidR="00E8588F" w:rsidRDefault="004A104B">
            <w:pPr>
              <w:spacing w:before="120" w:after="120"/>
              <w:jc w:val="both"/>
            </w:pPr>
            <w:r>
              <w:rPr>
                <w:sz w:val="26"/>
              </w:rPr>
              <w:t>- Các hình ảnh, tư liệu liên quan.</w:t>
            </w:r>
          </w:p>
        </w:tc>
        <w:tc>
          <w:tcPr>
            <w:tcW w:w="1265" w:type="dxa"/>
            <w:shd w:val="clear" w:color="auto" w:fill="auto"/>
          </w:tcPr>
          <w:p w14:paraId="5A551A1D" w14:textId="77777777" w:rsidR="00E8588F" w:rsidRDefault="00E8588F"/>
        </w:tc>
        <w:tc>
          <w:tcPr>
            <w:tcW w:w="1254" w:type="dxa"/>
            <w:gridSpan w:val="2"/>
            <w:shd w:val="clear" w:color="auto" w:fill="auto"/>
          </w:tcPr>
          <w:p w14:paraId="0DD7BCBB" w14:textId="77777777" w:rsidR="00E8588F" w:rsidRDefault="00E8588F"/>
        </w:tc>
      </w:tr>
      <w:tr w:rsidR="00F84B1A" w:rsidRPr="00001753" w14:paraId="6DBEE0B9" w14:textId="77777777" w:rsidTr="00B4117D">
        <w:trPr>
          <w:gridAfter w:val="1"/>
          <w:wAfter w:w="19" w:type="dxa"/>
        </w:trPr>
        <w:tc>
          <w:tcPr>
            <w:tcW w:w="1389" w:type="dxa"/>
            <w:shd w:val="clear" w:color="auto" w:fill="auto"/>
          </w:tcPr>
          <w:p w14:paraId="6B83EAB6" w14:textId="77777777" w:rsidR="00E8588F" w:rsidRDefault="004A104B">
            <w:pPr>
              <w:spacing w:before="120" w:after="120"/>
              <w:jc w:val="both"/>
            </w:pPr>
            <w:r>
              <w:t>b</w:t>
            </w:r>
          </w:p>
        </w:tc>
        <w:tc>
          <w:tcPr>
            <w:tcW w:w="1872" w:type="dxa"/>
            <w:shd w:val="clear" w:color="auto" w:fill="auto"/>
          </w:tcPr>
          <w:p w14:paraId="3ED04360" w14:textId="77777777" w:rsidR="00E8588F" w:rsidRDefault="004A104B">
            <w:pPr>
              <w:spacing w:before="120" w:after="120"/>
              <w:jc w:val="both"/>
            </w:pPr>
            <w:r>
              <w:rPr>
                <w:sz w:val="26"/>
              </w:rPr>
              <w:t>Tỷ lệ học sinh lên lớp và tốt nghiệp đạt yêu cầu theo kế hoạch của nhà trường.</w:t>
            </w:r>
          </w:p>
        </w:tc>
        <w:tc>
          <w:tcPr>
            <w:tcW w:w="2580" w:type="dxa"/>
            <w:shd w:val="clear" w:color="auto" w:fill="auto"/>
          </w:tcPr>
          <w:p w14:paraId="56B58C12" w14:textId="77777777" w:rsidR="00E8588F" w:rsidRDefault="00E8588F"/>
        </w:tc>
        <w:tc>
          <w:tcPr>
            <w:tcW w:w="2098" w:type="dxa"/>
            <w:shd w:val="clear" w:color="auto" w:fill="auto"/>
          </w:tcPr>
          <w:p w14:paraId="0DCB7259" w14:textId="77777777" w:rsidR="00E8588F" w:rsidRDefault="004A104B">
            <w:pPr>
              <w:spacing w:before="120" w:after="120"/>
              <w:jc w:val="both"/>
            </w:pPr>
            <w:r>
              <w:rPr>
                <w:sz w:val="26"/>
              </w:rPr>
              <w:t>- Sổ ghi kế hoạch giảng dạy và ghi chép sinh hoạt chuyên môn, dự giờ, thăm lớp;</w:t>
            </w:r>
          </w:p>
          <w:p w14:paraId="50EE71B6" w14:textId="77777777" w:rsidR="00E8588F" w:rsidRDefault="004A104B">
            <w:pPr>
              <w:spacing w:before="120" w:after="120"/>
              <w:jc w:val="both"/>
            </w:pPr>
            <w:r>
              <w:rPr>
                <w:sz w:val="26"/>
              </w:rPr>
              <w:t>- Sổ ghi kế hoạch hoạt động chuyên môn và nội dung các cuộc họp chuyên môn;</w:t>
            </w:r>
          </w:p>
          <w:p w14:paraId="668D217D" w14:textId="77777777" w:rsidR="00E8588F" w:rsidRDefault="004A104B">
            <w:pPr>
              <w:spacing w:before="120" w:after="120"/>
              <w:jc w:val="both"/>
            </w:pPr>
            <w:r>
              <w:rPr>
                <w:sz w:val="26"/>
              </w:rPr>
              <w:t>- Báo cáo sơ kết, tổng kết;</w:t>
            </w:r>
          </w:p>
          <w:p w14:paraId="4F4AB876" w14:textId="77777777" w:rsidR="00E8588F" w:rsidRDefault="004A104B">
            <w:pPr>
              <w:spacing w:before="120" w:after="120"/>
              <w:jc w:val="both"/>
            </w:pPr>
            <w:r>
              <w:rPr>
                <w:sz w:val="26"/>
              </w:rPr>
              <w:t>- Sổ chủ nhiệm;</w:t>
            </w:r>
          </w:p>
          <w:p w14:paraId="009370F8" w14:textId="77777777" w:rsidR="00E8588F" w:rsidRDefault="004A104B">
            <w:pPr>
              <w:spacing w:before="120" w:after="120"/>
              <w:jc w:val="both"/>
            </w:pPr>
            <w:r>
              <w:rPr>
                <w:sz w:val="26"/>
              </w:rPr>
              <w:t>- Sổ gọi tên, ghi điểm.</w:t>
            </w:r>
          </w:p>
          <w:p w14:paraId="3361955D" w14:textId="77777777" w:rsidR="00E8588F" w:rsidRDefault="004A104B">
            <w:pPr>
              <w:spacing w:before="120" w:after="120"/>
              <w:jc w:val="both"/>
            </w:pPr>
            <w:r>
              <w:rPr>
                <w:sz w:val="26"/>
              </w:rPr>
              <w:t>- Các hình ảnh, tư liệu liên quan.</w:t>
            </w:r>
          </w:p>
        </w:tc>
        <w:tc>
          <w:tcPr>
            <w:tcW w:w="1265" w:type="dxa"/>
            <w:shd w:val="clear" w:color="auto" w:fill="auto"/>
          </w:tcPr>
          <w:p w14:paraId="41ABDE43" w14:textId="77777777" w:rsidR="00E8588F" w:rsidRDefault="00E8588F"/>
        </w:tc>
        <w:tc>
          <w:tcPr>
            <w:tcW w:w="1254" w:type="dxa"/>
            <w:gridSpan w:val="2"/>
            <w:shd w:val="clear" w:color="auto" w:fill="auto"/>
          </w:tcPr>
          <w:p w14:paraId="797A8EA2" w14:textId="77777777" w:rsidR="00E8588F" w:rsidRDefault="00E8588F"/>
        </w:tc>
      </w:tr>
      <w:tr w:rsidR="00F84B1A" w:rsidRPr="00001753" w14:paraId="3F4540C5" w14:textId="77777777" w:rsidTr="00B4117D">
        <w:trPr>
          <w:gridAfter w:val="1"/>
          <w:wAfter w:w="19" w:type="dxa"/>
        </w:trPr>
        <w:tc>
          <w:tcPr>
            <w:tcW w:w="1389" w:type="dxa"/>
            <w:shd w:val="clear" w:color="auto" w:fill="auto"/>
          </w:tcPr>
          <w:p w14:paraId="4EC00D6C" w14:textId="77777777" w:rsidR="00E8588F" w:rsidRDefault="004A104B">
            <w:pPr>
              <w:spacing w:before="120" w:after="120"/>
              <w:jc w:val="both"/>
            </w:pPr>
            <w:r>
              <w:t>c</w:t>
            </w:r>
          </w:p>
        </w:tc>
        <w:tc>
          <w:tcPr>
            <w:tcW w:w="1872" w:type="dxa"/>
            <w:shd w:val="clear" w:color="auto" w:fill="auto"/>
          </w:tcPr>
          <w:p w14:paraId="38CFB796" w14:textId="77777777" w:rsidR="00E8588F" w:rsidRDefault="004A104B">
            <w:pPr>
              <w:spacing w:before="120" w:after="120"/>
              <w:jc w:val="both"/>
            </w:pPr>
            <w:r>
              <w:rPr>
                <w:sz w:val="26"/>
              </w:rPr>
              <w:t>Định hướng phân luồng cho học sinh đạt yêu cầu theo kế hoạch của nhà trường. </w:t>
            </w:r>
          </w:p>
        </w:tc>
        <w:tc>
          <w:tcPr>
            <w:tcW w:w="2580" w:type="dxa"/>
            <w:shd w:val="clear" w:color="auto" w:fill="auto"/>
          </w:tcPr>
          <w:p w14:paraId="13C2B6AF" w14:textId="77777777" w:rsidR="00E8588F" w:rsidRDefault="00E8588F"/>
        </w:tc>
        <w:tc>
          <w:tcPr>
            <w:tcW w:w="2098" w:type="dxa"/>
            <w:shd w:val="clear" w:color="auto" w:fill="auto"/>
          </w:tcPr>
          <w:p w14:paraId="2FE70C1A" w14:textId="77777777" w:rsidR="00E8588F" w:rsidRDefault="004A104B">
            <w:pPr>
              <w:spacing w:before="120" w:after="120"/>
              <w:jc w:val="both"/>
            </w:pPr>
            <w:r>
              <w:rPr>
                <w:sz w:val="26"/>
              </w:rPr>
              <w:t>- Sổ ghi kế hoạch giảng dạy và ghi chép sinh hoạt chuyên môn, dự giờ, thăm lớp;</w:t>
            </w:r>
          </w:p>
          <w:p w14:paraId="4DC80195" w14:textId="77777777" w:rsidR="00E8588F" w:rsidRDefault="004A104B">
            <w:pPr>
              <w:spacing w:before="120" w:after="120"/>
              <w:jc w:val="both"/>
            </w:pPr>
            <w:r>
              <w:rPr>
                <w:sz w:val="26"/>
              </w:rPr>
              <w:t>- Sổ ghi kế hoạch hoạt động chuyên môn và nội dung các cuộc họp chuyên môn;</w:t>
            </w:r>
          </w:p>
          <w:p w14:paraId="0CF19D8E" w14:textId="77777777" w:rsidR="00E8588F" w:rsidRDefault="004A104B">
            <w:pPr>
              <w:spacing w:before="120" w:after="120"/>
              <w:jc w:val="both"/>
            </w:pPr>
            <w:r>
              <w:rPr>
                <w:sz w:val="26"/>
              </w:rPr>
              <w:t>- Báo cáo sơ kết, tổng kết;</w:t>
            </w:r>
          </w:p>
          <w:p w14:paraId="2C35FDB2" w14:textId="77777777" w:rsidR="00E8588F" w:rsidRDefault="004A104B">
            <w:pPr>
              <w:spacing w:before="120" w:after="120"/>
              <w:jc w:val="both"/>
            </w:pPr>
            <w:r>
              <w:rPr>
                <w:sz w:val="26"/>
              </w:rPr>
              <w:lastRenderedPageBreak/>
              <w:t>- Sổ chủ nhiệm;</w:t>
            </w:r>
          </w:p>
          <w:p w14:paraId="2E52567A" w14:textId="77777777" w:rsidR="00E8588F" w:rsidRDefault="004A104B">
            <w:pPr>
              <w:spacing w:before="120" w:after="120"/>
              <w:jc w:val="both"/>
            </w:pPr>
            <w:r>
              <w:rPr>
                <w:sz w:val="26"/>
              </w:rPr>
              <w:t>- Sổ gọi tên, ghi điểm.</w:t>
            </w:r>
          </w:p>
          <w:p w14:paraId="27CC64BB" w14:textId="77777777" w:rsidR="00E8588F" w:rsidRDefault="004A104B">
            <w:pPr>
              <w:spacing w:before="120" w:after="120"/>
              <w:jc w:val="both"/>
            </w:pPr>
            <w:r>
              <w:rPr>
                <w:sz w:val="26"/>
              </w:rPr>
              <w:t>- Các hình ảnh, tư liệu liên quan.</w:t>
            </w:r>
          </w:p>
        </w:tc>
        <w:tc>
          <w:tcPr>
            <w:tcW w:w="1265" w:type="dxa"/>
            <w:shd w:val="clear" w:color="auto" w:fill="auto"/>
          </w:tcPr>
          <w:p w14:paraId="67412EAD" w14:textId="77777777" w:rsidR="00E8588F" w:rsidRDefault="00E8588F"/>
        </w:tc>
        <w:tc>
          <w:tcPr>
            <w:tcW w:w="1254" w:type="dxa"/>
            <w:gridSpan w:val="2"/>
            <w:shd w:val="clear" w:color="auto" w:fill="auto"/>
          </w:tcPr>
          <w:p w14:paraId="4AA88D65" w14:textId="77777777" w:rsidR="00E8588F" w:rsidRDefault="00E8588F"/>
        </w:tc>
      </w:tr>
      <w:tr w:rsidR="00F84B1A" w:rsidRPr="00001753" w14:paraId="6D51DC06" w14:textId="77777777" w:rsidTr="00B4117D">
        <w:trPr>
          <w:gridAfter w:val="1"/>
          <w:wAfter w:w="19" w:type="dxa"/>
        </w:trPr>
        <w:tc>
          <w:tcPr>
            <w:tcW w:w="1389" w:type="dxa"/>
            <w:shd w:val="clear" w:color="auto" w:fill="auto"/>
          </w:tcPr>
          <w:p w14:paraId="5ED2A0AD" w14:textId="77777777" w:rsidR="00E8588F" w:rsidRDefault="004A104B">
            <w:pPr>
              <w:spacing w:before="120" w:after="120"/>
              <w:jc w:val="both"/>
            </w:pPr>
            <w:r>
              <w:t>Mức 2</w:t>
            </w:r>
          </w:p>
        </w:tc>
        <w:tc>
          <w:tcPr>
            <w:tcW w:w="1872" w:type="dxa"/>
            <w:shd w:val="clear" w:color="auto" w:fill="auto"/>
          </w:tcPr>
          <w:p w14:paraId="516B0841" w14:textId="77777777" w:rsidR="00E8588F" w:rsidRDefault="00E8588F"/>
        </w:tc>
        <w:tc>
          <w:tcPr>
            <w:tcW w:w="2580" w:type="dxa"/>
            <w:shd w:val="clear" w:color="auto" w:fill="auto"/>
          </w:tcPr>
          <w:p w14:paraId="122885AD" w14:textId="77777777" w:rsidR="00E8588F" w:rsidRDefault="00E8588F"/>
        </w:tc>
        <w:tc>
          <w:tcPr>
            <w:tcW w:w="2098" w:type="dxa"/>
            <w:shd w:val="clear" w:color="auto" w:fill="auto"/>
          </w:tcPr>
          <w:p w14:paraId="379CEC14" w14:textId="77777777" w:rsidR="00E8588F" w:rsidRDefault="00E8588F"/>
        </w:tc>
        <w:tc>
          <w:tcPr>
            <w:tcW w:w="1265" w:type="dxa"/>
            <w:shd w:val="clear" w:color="auto" w:fill="auto"/>
          </w:tcPr>
          <w:p w14:paraId="1A1997E1" w14:textId="77777777" w:rsidR="00E8588F" w:rsidRDefault="00E8588F"/>
        </w:tc>
        <w:tc>
          <w:tcPr>
            <w:tcW w:w="1254" w:type="dxa"/>
            <w:gridSpan w:val="2"/>
            <w:shd w:val="clear" w:color="auto" w:fill="auto"/>
          </w:tcPr>
          <w:p w14:paraId="62E459B2" w14:textId="77777777" w:rsidR="00E8588F" w:rsidRDefault="00E8588F"/>
        </w:tc>
      </w:tr>
      <w:tr w:rsidR="00F84B1A" w:rsidRPr="00001753" w14:paraId="41B48E84" w14:textId="77777777" w:rsidTr="00B4117D">
        <w:trPr>
          <w:gridAfter w:val="1"/>
          <w:wAfter w:w="19" w:type="dxa"/>
        </w:trPr>
        <w:tc>
          <w:tcPr>
            <w:tcW w:w="1389" w:type="dxa"/>
            <w:shd w:val="clear" w:color="auto" w:fill="auto"/>
          </w:tcPr>
          <w:p w14:paraId="7872D4A0" w14:textId="77777777" w:rsidR="00E8588F" w:rsidRDefault="004A104B">
            <w:pPr>
              <w:spacing w:before="120" w:after="120"/>
              <w:jc w:val="both"/>
            </w:pPr>
            <w:r>
              <w:t>a</w:t>
            </w:r>
          </w:p>
        </w:tc>
        <w:tc>
          <w:tcPr>
            <w:tcW w:w="1872" w:type="dxa"/>
            <w:shd w:val="clear" w:color="auto" w:fill="auto"/>
          </w:tcPr>
          <w:p w14:paraId="68540777" w14:textId="77777777" w:rsidR="00E8588F" w:rsidRDefault="004A104B">
            <w:pPr>
              <w:spacing w:before="120" w:after="120"/>
              <w:jc w:val="both"/>
            </w:pPr>
            <w:r>
              <w:rPr>
                <w:sz w:val="26"/>
              </w:rPr>
              <w:t>Kết quả học lực, hạnh kiểm của học sinh có chuyển biến tích cực trong 05 năm liên tiếp tính đến thời điểm đánh giá.</w:t>
            </w:r>
          </w:p>
        </w:tc>
        <w:tc>
          <w:tcPr>
            <w:tcW w:w="2580" w:type="dxa"/>
            <w:shd w:val="clear" w:color="auto" w:fill="auto"/>
          </w:tcPr>
          <w:p w14:paraId="7AAF5E7B" w14:textId="77777777" w:rsidR="00E8588F" w:rsidRDefault="00E8588F"/>
        </w:tc>
        <w:tc>
          <w:tcPr>
            <w:tcW w:w="2098" w:type="dxa"/>
            <w:shd w:val="clear" w:color="auto" w:fill="auto"/>
          </w:tcPr>
          <w:p w14:paraId="34C8975C" w14:textId="77777777" w:rsidR="00E8588F" w:rsidRDefault="004A104B">
            <w:pPr>
              <w:spacing w:before="120" w:after="120"/>
              <w:jc w:val="both"/>
            </w:pPr>
            <w:r>
              <w:rPr>
                <w:sz w:val="26"/>
              </w:rPr>
              <w:t>- Sổ ghi kế hoạch giảng dạy và ghi chép sinh hoạt chuyên môn, dự giờ, thăm lớp;</w:t>
            </w:r>
          </w:p>
          <w:p w14:paraId="0E6375DF" w14:textId="77777777" w:rsidR="00E8588F" w:rsidRDefault="004A104B">
            <w:pPr>
              <w:spacing w:before="120" w:after="120"/>
              <w:jc w:val="both"/>
            </w:pPr>
            <w:r>
              <w:rPr>
                <w:sz w:val="26"/>
              </w:rPr>
              <w:t>- Sổ ghi kế hoạch hoạt động chuyên môn và nội dung các cuộc họp chuyên môn;</w:t>
            </w:r>
          </w:p>
          <w:p w14:paraId="18ADB080" w14:textId="77777777" w:rsidR="00E8588F" w:rsidRDefault="004A104B">
            <w:pPr>
              <w:spacing w:before="120" w:after="120"/>
              <w:jc w:val="both"/>
            </w:pPr>
            <w:r>
              <w:rPr>
                <w:sz w:val="26"/>
              </w:rPr>
              <w:t>- Báo cáo sơ kết, tổng kết;</w:t>
            </w:r>
          </w:p>
          <w:p w14:paraId="5A58D2B9" w14:textId="77777777" w:rsidR="00E8588F" w:rsidRDefault="004A104B">
            <w:pPr>
              <w:spacing w:before="120" w:after="120"/>
              <w:jc w:val="both"/>
            </w:pPr>
            <w:r>
              <w:rPr>
                <w:sz w:val="26"/>
              </w:rPr>
              <w:t>- Sổ chủ nhiệm;</w:t>
            </w:r>
          </w:p>
          <w:p w14:paraId="1C98F434" w14:textId="77777777" w:rsidR="00E8588F" w:rsidRDefault="004A104B">
            <w:pPr>
              <w:spacing w:before="120" w:after="120"/>
              <w:jc w:val="both"/>
            </w:pPr>
            <w:r>
              <w:rPr>
                <w:sz w:val="26"/>
              </w:rPr>
              <w:t>- Sổ gọi tên, ghi điểm.</w:t>
            </w:r>
          </w:p>
          <w:p w14:paraId="32DD1F12" w14:textId="77777777" w:rsidR="00E8588F" w:rsidRDefault="004A104B">
            <w:pPr>
              <w:spacing w:before="120" w:after="120"/>
              <w:jc w:val="both"/>
            </w:pPr>
            <w:r>
              <w:rPr>
                <w:sz w:val="26"/>
              </w:rPr>
              <w:t>- Các hình ảnh, tư liệu liên quan.</w:t>
            </w:r>
          </w:p>
        </w:tc>
        <w:tc>
          <w:tcPr>
            <w:tcW w:w="1265" w:type="dxa"/>
            <w:shd w:val="clear" w:color="auto" w:fill="auto"/>
          </w:tcPr>
          <w:p w14:paraId="67FDC782" w14:textId="77777777" w:rsidR="00E8588F" w:rsidRDefault="00E8588F"/>
        </w:tc>
        <w:tc>
          <w:tcPr>
            <w:tcW w:w="1254" w:type="dxa"/>
            <w:gridSpan w:val="2"/>
            <w:shd w:val="clear" w:color="auto" w:fill="auto"/>
          </w:tcPr>
          <w:p w14:paraId="0DDBBB7E" w14:textId="77777777" w:rsidR="00E8588F" w:rsidRDefault="00E8588F"/>
        </w:tc>
      </w:tr>
      <w:tr w:rsidR="00F84B1A" w:rsidRPr="00001753" w14:paraId="5B64E763" w14:textId="77777777" w:rsidTr="00B4117D">
        <w:trPr>
          <w:gridAfter w:val="1"/>
          <w:wAfter w:w="19" w:type="dxa"/>
        </w:trPr>
        <w:tc>
          <w:tcPr>
            <w:tcW w:w="1389" w:type="dxa"/>
            <w:shd w:val="clear" w:color="auto" w:fill="auto"/>
          </w:tcPr>
          <w:p w14:paraId="46CC2B34" w14:textId="77777777" w:rsidR="00E8588F" w:rsidRDefault="004A104B">
            <w:pPr>
              <w:spacing w:before="120" w:after="120"/>
              <w:jc w:val="both"/>
            </w:pPr>
            <w:r>
              <w:t>b</w:t>
            </w:r>
          </w:p>
        </w:tc>
        <w:tc>
          <w:tcPr>
            <w:tcW w:w="1872" w:type="dxa"/>
            <w:shd w:val="clear" w:color="auto" w:fill="auto"/>
          </w:tcPr>
          <w:p w14:paraId="21A24E26" w14:textId="77777777" w:rsidR="00E8588F" w:rsidRDefault="004A104B">
            <w:pPr>
              <w:spacing w:before="120" w:after="120"/>
              <w:jc w:val="both"/>
            </w:pPr>
            <w:r>
              <w:rPr>
                <w:sz w:val="26"/>
              </w:rPr>
              <w:t>Tỷ lệ học sinh lên lớp và tốt nghiệp có chuyển biến tích cực trong 05 năm liên tiếp tính đến thời điểm đánh giá.</w:t>
            </w:r>
          </w:p>
        </w:tc>
        <w:tc>
          <w:tcPr>
            <w:tcW w:w="2580" w:type="dxa"/>
            <w:shd w:val="clear" w:color="auto" w:fill="auto"/>
          </w:tcPr>
          <w:p w14:paraId="6A9CBCA0" w14:textId="77777777" w:rsidR="00E8588F" w:rsidRDefault="00E8588F"/>
        </w:tc>
        <w:tc>
          <w:tcPr>
            <w:tcW w:w="2098" w:type="dxa"/>
            <w:shd w:val="clear" w:color="auto" w:fill="auto"/>
          </w:tcPr>
          <w:p w14:paraId="19FD4881" w14:textId="77777777" w:rsidR="00E8588F" w:rsidRDefault="004A104B">
            <w:pPr>
              <w:spacing w:before="120" w:after="120"/>
              <w:jc w:val="both"/>
            </w:pPr>
            <w:r>
              <w:rPr>
                <w:sz w:val="26"/>
              </w:rPr>
              <w:t>- Sổ ghi kế hoạch giảng dạy và ghi chép sinh hoạt chuyên môn, dự giờ, thăm lớp;</w:t>
            </w:r>
          </w:p>
          <w:p w14:paraId="24D33270" w14:textId="77777777" w:rsidR="00E8588F" w:rsidRDefault="004A104B">
            <w:pPr>
              <w:spacing w:before="120" w:after="120"/>
              <w:jc w:val="both"/>
            </w:pPr>
            <w:r>
              <w:rPr>
                <w:sz w:val="26"/>
              </w:rPr>
              <w:t>- Sổ ghi kế hoạch hoạt động chuyên môn và nội dung các cuộc họp chuyên môn;</w:t>
            </w:r>
          </w:p>
          <w:p w14:paraId="5542C7A8" w14:textId="77777777" w:rsidR="00E8588F" w:rsidRDefault="004A104B">
            <w:pPr>
              <w:spacing w:before="120" w:after="120"/>
              <w:jc w:val="both"/>
            </w:pPr>
            <w:r>
              <w:rPr>
                <w:sz w:val="26"/>
              </w:rPr>
              <w:lastRenderedPageBreak/>
              <w:t>- Báo cáo sơ kết, tổng kết;</w:t>
            </w:r>
          </w:p>
          <w:p w14:paraId="7DF2511E" w14:textId="77777777" w:rsidR="00E8588F" w:rsidRDefault="004A104B">
            <w:pPr>
              <w:spacing w:before="120" w:after="120"/>
              <w:jc w:val="both"/>
            </w:pPr>
            <w:r>
              <w:rPr>
                <w:sz w:val="26"/>
              </w:rPr>
              <w:t>- Sổ chủ nhiệm;</w:t>
            </w:r>
          </w:p>
          <w:p w14:paraId="541EEAFA" w14:textId="77777777" w:rsidR="00E8588F" w:rsidRDefault="004A104B">
            <w:pPr>
              <w:spacing w:before="120" w:after="120"/>
              <w:jc w:val="both"/>
            </w:pPr>
            <w:r>
              <w:rPr>
                <w:sz w:val="26"/>
              </w:rPr>
              <w:t>- Sổ gọi tên, ghi điểm.</w:t>
            </w:r>
          </w:p>
          <w:p w14:paraId="4129550F" w14:textId="77777777" w:rsidR="00E8588F" w:rsidRDefault="004A104B">
            <w:pPr>
              <w:spacing w:before="120" w:after="120"/>
              <w:jc w:val="both"/>
            </w:pPr>
            <w:r>
              <w:rPr>
                <w:sz w:val="26"/>
              </w:rPr>
              <w:t>- Các hình ảnh, tư liệu liên quan.</w:t>
            </w:r>
          </w:p>
        </w:tc>
        <w:tc>
          <w:tcPr>
            <w:tcW w:w="1265" w:type="dxa"/>
            <w:shd w:val="clear" w:color="auto" w:fill="auto"/>
          </w:tcPr>
          <w:p w14:paraId="69B0EAED" w14:textId="77777777" w:rsidR="00E8588F" w:rsidRDefault="00E8588F"/>
        </w:tc>
        <w:tc>
          <w:tcPr>
            <w:tcW w:w="1254" w:type="dxa"/>
            <w:gridSpan w:val="2"/>
            <w:shd w:val="clear" w:color="auto" w:fill="auto"/>
          </w:tcPr>
          <w:p w14:paraId="43317511" w14:textId="77777777" w:rsidR="00E8588F" w:rsidRDefault="00E8588F"/>
        </w:tc>
      </w:tr>
      <w:tr w:rsidR="00F84B1A" w:rsidRPr="00001753" w14:paraId="19CFBD5A" w14:textId="77777777" w:rsidTr="00B4117D">
        <w:trPr>
          <w:gridAfter w:val="1"/>
          <w:wAfter w:w="19" w:type="dxa"/>
        </w:trPr>
        <w:tc>
          <w:tcPr>
            <w:tcW w:w="1389" w:type="dxa"/>
            <w:shd w:val="clear" w:color="auto" w:fill="auto"/>
          </w:tcPr>
          <w:p w14:paraId="490DB57A" w14:textId="77777777" w:rsidR="00E8588F" w:rsidRDefault="004A104B">
            <w:pPr>
              <w:spacing w:before="120" w:after="120"/>
              <w:jc w:val="both"/>
            </w:pPr>
            <w:r>
              <w:t>Mức 3</w:t>
            </w:r>
          </w:p>
        </w:tc>
        <w:tc>
          <w:tcPr>
            <w:tcW w:w="1872" w:type="dxa"/>
            <w:shd w:val="clear" w:color="auto" w:fill="auto"/>
          </w:tcPr>
          <w:p w14:paraId="2DF7F478" w14:textId="77777777" w:rsidR="00E8588F" w:rsidRDefault="00E8588F"/>
        </w:tc>
        <w:tc>
          <w:tcPr>
            <w:tcW w:w="2580" w:type="dxa"/>
            <w:shd w:val="clear" w:color="auto" w:fill="auto"/>
          </w:tcPr>
          <w:p w14:paraId="1C6A6FB2" w14:textId="77777777" w:rsidR="00E8588F" w:rsidRDefault="00E8588F"/>
        </w:tc>
        <w:tc>
          <w:tcPr>
            <w:tcW w:w="2098" w:type="dxa"/>
            <w:shd w:val="clear" w:color="auto" w:fill="auto"/>
          </w:tcPr>
          <w:p w14:paraId="3A4BB9CF" w14:textId="77777777" w:rsidR="00E8588F" w:rsidRDefault="00E8588F"/>
        </w:tc>
        <w:tc>
          <w:tcPr>
            <w:tcW w:w="1265" w:type="dxa"/>
            <w:shd w:val="clear" w:color="auto" w:fill="auto"/>
          </w:tcPr>
          <w:p w14:paraId="0624123E" w14:textId="77777777" w:rsidR="00E8588F" w:rsidRDefault="00E8588F"/>
        </w:tc>
        <w:tc>
          <w:tcPr>
            <w:tcW w:w="1254" w:type="dxa"/>
            <w:gridSpan w:val="2"/>
            <w:shd w:val="clear" w:color="auto" w:fill="auto"/>
          </w:tcPr>
          <w:p w14:paraId="30DC9869" w14:textId="77777777" w:rsidR="00E8588F" w:rsidRDefault="00E8588F"/>
        </w:tc>
      </w:tr>
      <w:tr w:rsidR="00F84B1A" w:rsidRPr="00001753" w14:paraId="4249CC1A" w14:textId="77777777" w:rsidTr="00B4117D">
        <w:trPr>
          <w:gridAfter w:val="1"/>
          <w:wAfter w:w="19" w:type="dxa"/>
        </w:trPr>
        <w:tc>
          <w:tcPr>
            <w:tcW w:w="1389" w:type="dxa"/>
            <w:shd w:val="clear" w:color="auto" w:fill="auto"/>
          </w:tcPr>
          <w:p w14:paraId="519FEAEE" w14:textId="77777777" w:rsidR="00E8588F" w:rsidRDefault="004A104B">
            <w:pPr>
              <w:spacing w:before="120" w:after="120"/>
              <w:jc w:val="both"/>
            </w:pPr>
            <w:r>
              <w:t>a</w:t>
            </w:r>
          </w:p>
        </w:tc>
        <w:tc>
          <w:tcPr>
            <w:tcW w:w="1872" w:type="dxa"/>
            <w:shd w:val="clear" w:color="auto" w:fill="auto"/>
          </w:tcPr>
          <w:p w14:paraId="7F048001" w14:textId="77777777" w:rsidR="00E8588F" w:rsidRDefault="004A104B">
            <w:pPr>
              <w:spacing w:before="120" w:after="120"/>
              <w:jc w:val="both"/>
            </w:pPr>
            <w:r>
              <w:rPr>
                <w:sz w:val="26"/>
              </w:rPr>
              <w:t>-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w:t>
            </w:r>
          </w:p>
          <w:p w14:paraId="6AAF9481" w14:textId="77777777" w:rsidR="00E8588F" w:rsidRDefault="004A104B">
            <w:pPr>
              <w:spacing w:before="120" w:after="120"/>
              <w:jc w:val="both"/>
            </w:pPr>
            <w:r>
              <w:rPr>
                <w:sz w:val="26"/>
              </w:rPr>
              <w:t xml:space="preserve">- Tỷ lệ học sinh xếp loại giỏi của trường thuộc các vùng còn lại: Đạt ít nhất 10% đối với trường trung học cơ sở (hoặc cấp trung học cơ sở), trường trung học phổ thông </w:t>
            </w:r>
            <w:r>
              <w:rPr>
                <w:sz w:val="26"/>
              </w:rPr>
              <w:lastRenderedPageBreak/>
              <w:t>(hoặc cấp trung học phổ thông) và 25% đối với trường chuyên;</w:t>
            </w:r>
          </w:p>
          <w:p w14:paraId="6CE119AA" w14:textId="77777777" w:rsidR="00E8588F" w:rsidRDefault="004A104B">
            <w:pPr>
              <w:spacing w:before="120" w:after="120"/>
              <w:jc w:val="both"/>
            </w:pPr>
            <w:r>
              <w:rPr>
                <w:sz w:val="26"/>
              </w:rPr>
              <w:t>-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w:t>
            </w:r>
          </w:p>
          <w:p w14:paraId="12A271D1" w14:textId="77777777" w:rsidR="00E8588F" w:rsidRDefault="004A104B">
            <w:pPr>
              <w:spacing w:before="120" w:after="120"/>
              <w:jc w:val="both"/>
            </w:pPr>
            <w:r>
              <w:rPr>
                <w:sz w:val="26"/>
              </w:rPr>
              <w:t>-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w:t>
            </w:r>
          </w:p>
          <w:p w14:paraId="7CF5177E" w14:textId="77777777" w:rsidR="00E8588F" w:rsidRDefault="004A104B">
            <w:pPr>
              <w:spacing w:before="120" w:after="120"/>
              <w:jc w:val="both"/>
            </w:pPr>
            <w:r>
              <w:rPr>
                <w:sz w:val="26"/>
              </w:rPr>
              <w:lastRenderedPageBreak/>
              <w:t>-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w:t>
            </w:r>
          </w:p>
          <w:p w14:paraId="6193424B" w14:textId="77777777" w:rsidR="00E8588F" w:rsidRDefault="004A104B">
            <w:pPr>
              <w:spacing w:before="120" w:after="120"/>
              <w:jc w:val="both"/>
            </w:pPr>
            <w:r>
              <w:rPr>
                <w:sz w:val="26"/>
              </w:rPr>
              <w:t>-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w:t>
            </w:r>
          </w:p>
          <w:p w14:paraId="69632B75" w14:textId="77777777" w:rsidR="00E8588F" w:rsidRDefault="004A104B">
            <w:pPr>
              <w:spacing w:before="120" w:after="120"/>
              <w:jc w:val="both"/>
            </w:pPr>
            <w:r>
              <w:rPr>
                <w:sz w:val="26"/>
              </w:rPr>
              <w:t xml:space="preserve">- Đối với nhà trường có lớp tiểu học: Tỷ lệ học sinh hoàn </w:t>
            </w:r>
            <w:r>
              <w:rPr>
                <w:sz w:val="26"/>
              </w:rPr>
              <w:lastRenderedPageBreak/>
              <w:t>thành chương trình lớp học đạt 95%;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14:paraId="1C871D25" w14:textId="77777777" w:rsidR="00E8588F" w:rsidRDefault="004A104B">
            <w:pPr>
              <w:spacing w:before="120" w:after="120"/>
              <w:jc w:val="both"/>
            </w:pPr>
            <w:r>
              <w:rPr>
                <w:sz w:val="26"/>
              </w:rPr>
              <w:t>- Tỷ lệ học sinh xếp loại hạnh kiểm khá, tốt đạt ít nhất 90% đối với trường trung học cơ sở (hoặc cấp trung học cơ sở), trường trung học phổ thông (hoặc cấp trung học phổ thông) và 98% đối với trường chuyên. </w:t>
            </w:r>
          </w:p>
        </w:tc>
        <w:tc>
          <w:tcPr>
            <w:tcW w:w="2580" w:type="dxa"/>
            <w:shd w:val="clear" w:color="auto" w:fill="auto"/>
          </w:tcPr>
          <w:p w14:paraId="0675CEAA" w14:textId="77777777" w:rsidR="00E8588F" w:rsidRDefault="00E8588F"/>
        </w:tc>
        <w:tc>
          <w:tcPr>
            <w:tcW w:w="2098" w:type="dxa"/>
            <w:shd w:val="clear" w:color="auto" w:fill="auto"/>
          </w:tcPr>
          <w:p w14:paraId="70860867" w14:textId="77777777" w:rsidR="00E8588F" w:rsidRDefault="004A104B">
            <w:pPr>
              <w:spacing w:before="120" w:after="120"/>
              <w:jc w:val="both"/>
            </w:pPr>
            <w:r>
              <w:rPr>
                <w:sz w:val="26"/>
              </w:rPr>
              <w:t>- Sổ ghi kế hoạch giảng dạy và ghi chép sinh hoạt chuyên môn, dự giờ, thăm lớp;</w:t>
            </w:r>
          </w:p>
          <w:p w14:paraId="60FD3D8B" w14:textId="77777777" w:rsidR="00E8588F" w:rsidRDefault="004A104B">
            <w:pPr>
              <w:spacing w:before="120" w:after="120"/>
              <w:jc w:val="both"/>
            </w:pPr>
            <w:r>
              <w:rPr>
                <w:sz w:val="26"/>
              </w:rPr>
              <w:t>- Sổ ghi kế hoạch hoạt động chuyên môn và nội dung các cuộc họp chuyên môn;</w:t>
            </w:r>
          </w:p>
          <w:p w14:paraId="6E2EED83" w14:textId="77777777" w:rsidR="00E8588F" w:rsidRDefault="004A104B">
            <w:pPr>
              <w:spacing w:before="120" w:after="120"/>
              <w:jc w:val="both"/>
            </w:pPr>
            <w:r>
              <w:rPr>
                <w:sz w:val="26"/>
              </w:rPr>
              <w:t>- Báo cáo sơ kết, tổng kết;</w:t>
            </w:r>
          </w:p>
          <w:p w14:paraId="195AA9A3" w14:textId="77777777" w:rsidR="00E8588F" w:rsidRDefault="004A104B">
            <w:pPr>
              <w:spacing w:before="120" w:after="120"/>
              <w:jc w:val="both"/>
            </w:pPr>
            <w:r>
              <w:rPr>
                <w:sz w:val="26"/>
              </w:rPr>
              <w:t>- Sổ chủ nhiệm;</w:t>
            </w:r>
          </w:p>
          <w:p w14:paraId="462A8D2F" w14:textId="77777777" w:rsidR="00E8588F" w:rsidRDefault="004A104B">
            <w:pPr>
              <w:spacing w:before="120" w:after="120"/>
              <w:jc w:val="both"/>
            </w:pPr>
            <w:r>
              <w:rPr>
                <w:sz w:val="26"/>
              </w:rPr>
              <w:t>- Sổ gọi tên, ghi điểm.</w:t>
            </w:r>
          </w:p>
          <w:p w14:paraId="69771C0A" w14:textId="77777777" w:rsidR="00E8588F" w:rsidRDefault="004A104B">
            <w:pPr>
              <w:spacing w:before="120" w:after="120"/>
              <w:jc w:val="both"/>
            </w:pPr>
            <w:r>
              <w:rPr>
                <w:sz w:val="26"/>
              </w:rPr>
              <w:t>- Các hình ảnh, tư liệu liên quan.</w:t>
            </w:r>
          </w:p>
        </w:tc>
        <w:tc>
          <w:tcPr>
            <w:tcW w:w="1265" w:type="dxa"/>
            <w:shd w:val="clear" w:color="auto" w:fill="auto"/>
          </w:tcPr>
          <w:p w14:paraId="197B8EEA" w14:textId="77777777" w:rsidR="00E8588F" w:rsidRDefault="00E8588F"/>
        </w:tc>
        <w:tc>
          <w:tcPr>
            <w:tcW w:w="1254" w:type="dxa"/>
            <w:gridSpan w:val="2"/>
            <w:shd w:val="clear" w:color="auto" w:fill="auto"/>
          </w:tcPr>
          <w:p w14:paraId="34267456" w14:textId="77777777" w:rsidR="00E8588F" w:rsidRDefault="00E8588F"/>
        </w:tc>
      </w:tr>
      <w:tr w:rsidR="00F84B1A" w:rsidRPr="00001753" w14:paraId="24CE990A" w14:textId="77777777" w:rsidTr="00B4117D">
        <w:trPr>
          <w:gridAfter w:val="1"/>
          <w:wAfter w:w="19" w:type="dxa"/>
        </w:trPr>
        <w:tc>
          <w:tcPr>
            <w:tcW w:w="1389" w:type="dxa"/>
            <w:shd w:val="clear" w:color="auto" w:fill="auto"/>
          </w:tcPr>
          <w:p w14:paraId="2427D884" w14:textId="77777777" w:rsidR="00E8588F" w:rsidRDefault="004A104B">
            <w:pPr>
              <w:spacing w:before="120" w:after="120"/>
              <w:jc w:val="both"/>
            </w:pPr>
            <w:r>
              <w:lastRenderedPageBreak/>
              <w:t>b</w:t>
            </w:r>
          </w:p>
        </w:tc>
        <w:tc>
          <w:tcPr>
            <w:tcW w:w="1872" w:type="dxa"/>
            <w:shd w:val="clear" w:color="auto" w:fill="auto"/>
          </w:tcPr>
          <w:p w14:paraId="27A9F5FA" w14:textId="77777777" w:rsidR="00E8588F" w:rsidRDefault="004A104B">
            <w:pPr>
              <w:spacing w:before="120" w:after="120"/>
              <w:jc w:val="both"/>
            </w:pPr>
            <w:r>
              <w:rPr>
                <w:sz w:val="26"/>
              </w:rPr>
              <w:t xml:space="preserve">- Vùng khó khăn: Không quá 3% học sinh bỏ học, không quá 5% học sinh lưu </w:t>
            </w:r>
            <w:r>
              <w:rPr>
                <w:sz w:val="26"/>
              </w:rPr>
              <w:lastRenderedPageBreak/>
              <w:t>ban; trường chuyên không có học sinh lưu ban và học sinh bỏ học;</w:t>
            </w:r>
          </w:p>
          <w:p w14:paraId="3E4E503C" w14:textId="77777777" w:rsidR="00E8588F" w:rsidRDefault="004A104B">
            <w:pPr>
              <w:spacing w:before="120" w:after="120"/>
              <w:jc w:val="both"/>
            </w:pPr>
            <w:r>
              <w:rPr>
                <w:sz w:val="26"/>
              </w:rPr>
              <w:t>- Các vùng còn lại: Không quá 1% học sinh bỏ học, không quá 2% học sinh lưu ban; trường chuyên không có học sinh lưu ban và học sinh bỏ học.</w:t>
            </w:r>
          </w:p>
        </w:tc>
        <w:tc>
          <w:tcPr>
            <w:tcW w:w="2580" w:type="dxa"/>
            <w:shd w:val="clear" w:color="auto" w:fill="auto"/>
          </w:tcPr>
          <w:p w14:paraId="5D68F486" w14:textId="77777777" w:rsidR="00E8588F" w:rsidRDefault="00E8588F"/>
        </w:tc>
        <w:tc>
          <w:tcPr>
            <w:tcW w:w="2098" w:type="dxa"/>
            <w:shd w:val="clear" w:color="auto" w:fill="auto"/>
          </w:tcPr>
          <w:p w14:paraId="1E7993A5" w14:textId="77777777" w:rsidR="00E8588F" w:rsidRDefault="004A104B">
            <w:pPr>
              <w:spacing w:before="120" w:after="120"/>
              <w:jc w:val="both"/>
            </w:pPr>
            <w:r>
              <w:rPr>
                <w:sz w:val="26"/>
              </w:rPr>
              <w:t>- Sổ ghi kế hoạch giảng dạy và ghi chép sinh hoạt chuyên môn, dự giờ, thăm lớp;</w:t>
            </w:r>
          </w:p>
          <w:p w14:paraId="3921E80D" w14:textId="77777777" w:rsidR="00E8588F" w:rsidRDefault="004A104B">
            <w:pPr>
              <w:spacing w:before="120" w:after="120"/>
              <w:jc w:val="both"/>
            </w:pPr>
            <w:r>
              <w:rPr>
                <w:sz w:val="26"/>
              </w:rPr>
              <w:lastRenderedPageBreak/>
              <w:t>- Sổ ghi kế hoạch hoạt động chuyên môn và nội dung các cuộc họp chuyên môn;</w:t>
            </w:r>
          </w:p>
          <w:p w14:paraId="64CFFCA8" w14:textId="77777777" w:rsidR="00E8588F" w:rsidRDefault="004A104B">
            <w:pPr>
              <w:spacing w:before="120" w:after="120"/>
              <w:jc w:val="both"/>
            </w:pPr>
            <w:r>
              <w:rPr>
                <w:sz w:val="26"/>
              </w:rPr>
              <w:t>- Báo cáo sơ kết, tổng kết;</w:t>
            </w:r>
          </w:p>
          <w:p w14:paraId="1A1CB33E" w14:textId="77777777" w:rsidR="00E8588F" w:rsidRDefault="004A104B">
            <w:pPr>
              <w:spacing w:before="120" w:after="120"/>
              <w:jc w:val="both"/>
            </w:pPr>
            <w:r>
              <w:rPr>
                <w:sz w:val="26"/>
              </w:rPr>
              <w:t>- Sổ chủ nhiệm;</w:t>
            </w:r>
          </w:p>
          <w:p w14:paraId="5A150ED0" w14:textId="77777777" w:rsidR="00E8588F" w:rsidRDefault="004A104B">
            <w:pPr>
              <w:spacing w:before="120" w:after="120"/>
              <w:jc w:val="both"/>
            </w:pPr>
            <w:r>
              <w:rPr>
                <w:sz w:val="26"/>
              </w:rPr>
              <w:t>- Sổ gọi tên, ghi điểm.</w:t>
            </w:r>
          </w:p>
          <w:p w14:paraId="74E631BA" w14:textId="77777777" w:rsidR="00E8588F" w:rsidRDefault="004A104B">
            <w:pPr>
              <w:spacing w:before="120" w:after="120"/>
              <w:jc w:val="both"/>
            </w:pPr>
            <w:r>
              <w:rPr>
                <w:sz w:val="26"/>
              </w:rPr>
              <w:t>- Các hình ảnh, tư liệu liên quan.</w:t>
            </w:r>
          </w:p>
        </w:tc>
        <w:tc>
          <w:tcPr>
            <w:tcW w:w="1265" w:type="dxa"/>
            <w:shd w:val="clear" w:color="auto" w:fill="auto"/>
          </w:tcPr>
          <w:p w14:paraId="3E0EA98D" w14:textId="77777777" w:rsidR="00E8588F" w:rsidRDefault="00E8588F"/>
        </w:tc>
        <w:tc>
          <w:tcPr>
            <w:tcW w:w="1254" w:type="dxa"/>
            <w:gridSpan w:val="2"/>
            <w:shd w:val="clear" w:color="auto" w:fill="auto"/>
          </w:tcPr>
          <w:p w14:paraId="538B5F29" w14:textId="77777777" w:rsidR="00E8588F" w:rsidRDefault="00E8588F"/>
        </w:tc>
      </w:tr>
    </w:tbl>
    <w:p w14:paraId="24D1D2C0" w14:textId="7EDCEC49" w:rsidR="00936290" w:rsidRDefault="00936290"/>
    <w:tbl>
      <w:tblPr>
        <w:tblW w:w="11251" w:type="dxa"/>
        <w:tblInd w:w="-856" w:type="dxa"/>
        <w:tblLook w:val="01E0" w:firstRow="1" w:lastRow="1" w:firstColumn="1" w:lastColumn="1" w:noHBand="0" w:noVBand="0"/>
      </w:tblPr>
      <w:tblGrid>
        <w:gridCol w:w="4821"/>
        <w:gridCol w:w="6430"/>
      </w:tblGrid>
      <w:tr w:rsidR="00B4117D" w14:paraId="72133CC1" w14:textId="77777777" w:rsidTr="00B4117D">
        <w:trPr>
          <w:cantSplit/>
          <w:trHeight w:val="80"/>
        </w:trPr>
        <w:tc>
          <w:tcPr>
            <w:tcW w:w="3936" w:type="dxa"/>
          </w:tcPr>
          <w:p w14:paraId="3229FD23" w14:textId="77777777" w:rsidR="00B4117D" w:rsidRDefault="00B4117D">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0FE0EC81" w14:textId="77777777" w:rsidR="00B4117D" w:rsidRDefault="00B4117D">
            <w:pPr>
              <w:spacing w:before="120" w:after="120" w:line="276" w:lineRule="auto"/>
              <w:jc w:val="center"/>
              <w:rPr>
                <w:rFonts w:eastAsia="MS Mincho"/>
                <w:b/>
                <w:szCs w:val="28"/>
                <w:lang w:val="nb-NO"/>
              </w:rPr>
            </w:pPr>
          </w:p>
        </w:tc>
        <w:tc>
          <w:tcPr>
            <w:tcW w:w="5249" w:type="dxa"/>
          </w:tcPr>
          <w:p w14:paraId="42DDBA99" w14:textId="77777777" w:rsidR="00B4117D" w:rsidRDefault="00B4117D">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4F4C6017" w14:textId="77777777" w:rsidR="00B4117D" w:rsidRDefault="00B4117D">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400F2A66" w14:textId="77777777" w:rsidR="00B4117D" w:rsidRDefault="00B4117D">
            <w:pPr>
              <w:spacing w:before="120" w:after="120" w:line="276" w:lineRule="auto"/>
              <w:jc w:val="center"/>
              <w:rPr>
                <w:rFonts w:eastAsia="MS Mincho"/>
                <w:i/>
                <w:szCs w:val="28"/>
                <w:lang w:val="nb-NO"/>
              </w:rPr>
            </w:pPr>
          </w:p>
          <w:p w14:paraId="20DA4EF1" w14:textId="77777777" w:rsidR="00B4117D" w:rsidRDefault="00B4117D">
            <w:pPr>
              <w:spacing w:before="120" w:after="120" w:line="276" w:lineRule="auto"/>
              <w:jc w:val="center"/>
              <w:rPr>
                <w:rFonts w:eastAsia="MS Mincho"/>
                <w:b/>
                <w:szCs w:val="28"/>
                <w:lang w:val="nb-NO"/>
              </w:rPr>
            </w:pPr>
          </w:p>
        </w:tc>
      </w:tr>
    </w:tbl>
    <w:p w14:paraId="7C61AC92" w14:textId="77777777" w:rsidR="00B4117D" w:rsidRDefault="00B4117D"/>
    <w:sectPr w:rsidR="00B4117D"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BF0F" w14:textId="77777777" w:rsidR="00B4117D" w:rsidRDefault="00B4117D" w:rsidP="00B4117D">
      <w:r>
        <w:separator/>
      </w:r>
    </w:p>
  </w:endnote>
  <w:endnote w:type="continuationSeparator" w:id="0">
    <w:p w14:paraId="42793B68" w14:textId="77777777" w:rsidR="00B4117D" w:rsidRDefault="00B4117D" w:rsidP="00B4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493A" w14:textId="77777777" w:rsidR="00B4117D" w:rsidRDefault="00B4117D" w:rsidP="00B4117D">
      <w:r>
        <w:separator/>
      </w:r>
    </w:p>
  </w:footnote>
  <w:footnote w:type="continuationSeparator" w:id="0">
    <w:p w14:paraId="2471583D" w14:textId="77777777" w:rsidR="00B4117D" w:rsidRDefault="00B4117D" w:rsidP="00B4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359856"/>
      <w:docPartObj>
        <w:docPartGallery w:val="Page Numbers (Top of Page)"/>
        <w:docPartUnique/>
      </w:docPartObj>
    </w:sdtPr>
    <w:sdtEndPr>
      <w:rPr>
        <w:noProof/>
      </w:rPr>
    </w:sdtEndPr>
    <w:sdtContent>
      <w:p w14:paraId="47A083FB" w14:textId="746ED1FD" w:rsidR="00B4117D" w:rsidRDefault="00B4117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A58DCDA" w14:textId="77777777" w:rsidR="00B4117D" w:rsidRDefault="00B41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4627A"/>
    <w:rsid w:val="004A104B"/>
    <w:rsid w:val="004F30E5"/>
    <w:rsid w:val="00566218"/>
    <w:rsid w:val="005C0835"/>
    <w:rsid w:val="005C7B4F"/>
    <w:rsid w:val="00651FAF"/>
    <w:rsid w:val="007C5881"/>
    <w:rsid w:val="00812FEF"/>
    <w:rsid w:val="00884BC7"/>
    <w:rsid w:val="00936290"/>
    <w:rsid w:val="009B428C"/>
    <w:rsid w:val="009B505F"/>
    <w:rsid w:val="009F49C7"/>
    <w:rsid w:val="00A20F9D"/>
    <w:rsid w:val="00A910D5"/>
    <w:rsid w:val="00B1622C"/>
    <w:rsid w:val="00B4117D"/>
    <w:rsid w:val="00BF3E9C"/>
    <w:rsid w:val="00D70C85"/>
    <w:rsid w:val="00E8588F"/>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1356"/>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B4117D"/>
    <w:pPr>
      <w:tabs>
        <w:tab w:val="center" w:pos="4680"/>
        <w:tab w:val="right" w:pos="9360"/>
      </w:tabs>
    </w:pPr>
  </w:style>
  <w:style w:type="character" w:customStyle="1" w:styleId="HeaderChar">
    <w:name w:val="Header Char"/>
    <w:basedOn w:val="DefaultParagraphFont"/>
    <w:link w:val="Header"/>
    <w:uiPriority w:val="99"/>
    <w:rsid w:val="00B4117D"/>
    <w:rPr>
      <w:rFonts w:eastAsia="Times New Roman" w:cs="Times New Roman"/>
      <w:sz w:val="28"/>
      <w:szCs w:val="24"/>
    </w:rPr>
  </w:style>
  <w:style w:type="paragraph" w:styleId="Footer">
    <w:name w:val="footer"/>
    <w:basedOn w:val="Normal"/>
    <w:link w:val="FooterChar"/>
    <w:uiPriority w:val="99"/>
    <w:unhideWhenUsed/>
    <w:rsid w:val="00B4117D"/>
    <w:pPr>
      <w:tabs>
        <w:tab w:val="center" w:pos="4680"/>
        <w:tab w:val="right" w:pos="9360"/>
      </w:tabs>
    </w:pPr>
  </w:style>
  <w:style w:type="character" w:customStyle="1" w:styleId="FooterChar">
    <w:name w:val="Footer Char"/>
    <w:basedOn w:val="DefaultParagraphFont"/>
    <w:link w:val="Footer"/>
    <w:uiPriority w:val="99"/>
    <w:rsid w:val="00B4117D"/>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13</cp:revision>
  <dcterms:created xsi:type="dcterms:W3CDTF">2020-11-06T03:08:00Z</dcterms:created>
  <dcterms:modified xsi:type="dcterms:W3CDTF">2022-12-05T21:48:00Z</dcterms:modified>
</cp:coreProperties>
</file>