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63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244"/>
      </w:tblGrid>
      <w:tr w:rsidR="00FF3AD9" w:rsidRPr="00EF3BFB" w14:paraId="68BA9B49" w14:textId="77777777" w:rsidTr="00FF3AD9">
        <w:tc>
          <w:tcPr>
            <w:tcW w:w="5388" w:type="dxa"/>
          </w:tcPr>
          <w:p w14:paraId="402E1D8D" w14:textId="77777777" w:rsidR="00FF3AD9" w:rsidRPr="00EF3BFB" w:rsidRDefault="00FF3AD9" w:rsidP="00F31B26">
            <w:pPr>
              <w:jc w:val="center"/>
            </w:pPr>
            <w:r w:rsidRPr="00EF3BFB">
              <w:t>LIÊN ĐOÀN LAO ĐỘNG HUYỆN VĨNH THUẬN</w:t>
            </w:r>
          </w:p>
          <w:p w14:paraId="44308E2D" w14:textId="77777777" w:rsidR="00FF3AD9" w:rsidRPr="00EF3BFB" w:rsidRDefault="00FF3AD9" w:rsidP="00F31B26">
            <w:pPr>
              <w:jc w:val="center"/>
              <w:rPr>
                <w:b/>
                <w:bCs/>
              </w:rPr>
            </w:pPr>
            <w:r w:rsidRPr="00EF3BFB">
              <w:rPr>
                <w:b/>
                <w:bCs/>
                <w:noProof/>
              </w:rPr>
              <mc:AlternateContent>
                <mc:Choice Requires="wps">
                  <w:drawing>
                    <wp:anchor distT="0" distB="0" distL="114300" distR="114300" simplePos="0" relativeHeight="251659264" behindDoc="0" locked="0" layoutInCell="1" allowOverlap="1" wp14:anchorId="6778954D" wp14:editId="18049B71">
                      <wp:simplePos x="0" y="0"/>
                      <wp:positionH relativeFrom="column">
                        <wp:posOffset>474980</wp:posOffset>
                      </wp:positionH>
                      <wp:positionV relativeFrom="paragraph">
                        <wp:posOffset>191077</wp:posOffset>
                      </wp:positionV>
                      <wp:extent cx="2341418" cy="0"/>
                      <wp:effectExtent l="0" t="0" r="0" b="0"/>
                      <wp:wrapNone/>
                      <wp:docPr id="508887054" name="Straight Connector 1"/>
                      <wp:cNvGraphicFramePr/>
                      <a:graphic xmlns:a="http://schemas.openxmlformats.org/drawingml/2006/main">
                        <a:graphicData uri="http://schemas.microsoft.com/office/word/2010/wordprocessingShape">
                          <wps:wsp>
                            <wps:cNvCnPr/>
                            <wps:spPr>
                              <a:xfrm>
                                <a:off x="0" y="0"/>
                                <a:ext cx="2341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2CC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4pt,15.05pt" to="22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LSmQEAAIgDAAAOAAAAZHJzL2Uyb0RvYy54bWysU8tu2zAQvAfIPxC8x5LcoA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" strokecolor="black [3200]" strokeweight=".5pt">
                      <v:stroke joinstyle="miter"/>
                    </v:line>
                  </w:pict>
                </mc:Fallback>
              </mc:AlternateContent>
            </w:r>
            <w:r w:rsidRPr="00EF3BFB">
              <w:rPr>
                <w:b/>
                <w:bCs/>
              </w:rPr>
              <w:t>CĐCS TRƯỜNG THCS THỊ TRẤN</w:t>
            </w:r>
          </w:p>
        </w:tc>
        <w:tc>
          <w:tcPr>
            <w:tcW w:w="5244" w:type="dxa"/>
          </w:tcPr>
          <w:p w14:paraId="15CB3A07" w14:textId="77777777" w:rsidR="00FF3AD9" w:rsidRPr="00EF3BFB" w:rsidRDefault="00FF3AD9" w:rsidP="00F31B26">
            <w:pPr>
              <w:jc w:val="center"/>
              <w:rPr>
                <w:b/>
                <w:bCs/>
              </w:rPr>
            </w:pPr>
            <w:r w:rsidRPr="00EF3BFB">
              <w:rPr>
                <w:b/>
                <w:bCs/>
              </w:rPr>
              <w:t>CỘNG HOÀ XÃ HỘI CHỦ NGHĨA VIỆT NAM</w:t>
            </w:r>
          </w:p>
          <w:p w14:paraId="307DE4AD" w14:textId="77777777" w:rsidR="00FF3AD9" w:rsidRPr="00EF3BFB" w:rsidRDefault="00FF3AD9" w:rsidP="00F31B26">
            <w:pPr>
              <w:jc w:val="center"/>
              <w:rPr>
                <w:sz w:val="26"/>
                <w:szCs w:val="26"/>
              </w:rPr>
            </w:pPr>
            <w:r w:rsidRPr="00EF3BFB">
              <w:rPr>
                <w:b/>
                <w:bCs/>
                <w:sz w:val="26"/>
                <w:szCs w:val="26"/>
              </w:rPr>
              <w:t>Độc lập-Tự do-Hạnh phúc</w:t>
            </w:r>
          </w:p>
        </w:tc>
      </w:tr>
      <w:tr w:rsidR="00FF3AD9" w:rsidRPr="00EF3BFB" w14:paraId="041E42AA" w14:textId="77777777" w:rsidTr="00F31B26">
        <w:tc>
          <w:tcPr>
            <w:tcW w:w="5388" w:type="dxa"/>
          </w:tcPr>
          <w:p w14:paraId="59E42293" w14:textId="77777777" w:rsidR="00FF3AD9" w:rsidRPr="00EF3BFB" w:rsidRDefault="00FF3AD9" w:rsidP="00F31B26">
            <w:pPr>
              <w:jc w:val="center"/>
            </w:pPr>
          </w:p>
        </w:tc>
        <w:tc>
          <w:tcPr>
            <w:tcW w:w="5244" w:type="dxa"/>
          </w:tcPr>
          <w:p w14:paraId="200F4030" w14:textId="77777777" w:rsidR="00FF3AD9" w:rsidRPr="00EF3BFB" w:rsidRDefault="00FF3AD9" w:rsidP="00F31B26">
            <w:pPr>
              <w:jc w:val="center"/>
              <w:rPr>
                <w:b/>
                <w:bCs/>
              </w:rPr>
            </w:pPr>
            <w:r w:rsidRPr="00EF3BFB">
              <w:rPr>
                <w:b/>
                <w:bCs/>
                <w:noProof/>
              </w:rPr>
              <mc:AlternateContent>
                <mc:Choice Requires="wps">
                  <w:drawing>
                    <wp:anchor distT="0" distB="0" distL="114300" distR="114300" simplePos="0" relativeHeight="251660288" behindDoc="0" locked="0" layoutInCell="1" allowOverlap="1" wp14:anchorId="03CC0A2F" wp14:editId="45AF4F2B">
                      <wp:simplePos x="0" y="0"/>
                      <wp:positionH relativeFrom="column">
                        <wp:posOffset>683953</wp:posOffset>
                      </wp:positionH>
                      <wp:positionV relativeFrom="paragraph">
                        <wp:posOffset>15875</wp:posOffset>
                      </wp:positionV>
                      <wp:extent cx="1801091" cy="0"/>
                      <wp:effectExtent l="0" t="0" r="0" b="0"/>
                      <wp:wrapNone/>
                      <wp:docPr id="743916215" name="Straight Connector 2"/>
                      <wp:cNvGraphicFramePr/>
                      <a:graphic xmlns:a="http://schemas.openxmlformats.org/drawingml/2006/main">
                        <a:graphicData uri="http://schemas.microsoft.com/office/word/2010/wordprocessingShape">
                          <wps:wsp>
                            <wps:cNvCnPr/>
                            <wps:spPr>
                              <a:xfrm>
                                <a:off x="0" y="0"/>
                                <a:ext cx="18010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99C7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85pt,1.25pt" to="195.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m3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" strokecolor="black [3200]" strokeweight=".5pt">
                      <v:stroke joinstyle="miter"/>
                    </v:line>
                  </w:pict>
                </mc:Fallback>
              </mc:AlternateContent>
            </w:r>
          </w:p>
        </w:tc>
      </w:tr>
      <w:tr w:rsidR="00FF3AD9" w:rsidRPr="00FF3AD9" w14:paraId="79D124AA" w14:textId="77777777" w:rsidTr="00F31B26">
        <w:tc>
          <w:tcPr>
            <w:tcW w:w="5388" w:type="dxa"/>
          </w:tcPr>
          <w:p w14:paraId="17F02357" w14:textId="52933DAA" w:rsidR="00FF3AD9" w:rsidRPr="00FF3AD9" w:rsidRDefault="00FF3AD9" w:rsidP="00F31B26">
            <w:pPr>
              <w:jc w:val="center"/>
              <w:rPr>
                <w:sz w:val="26"/>
                <w:szCs w:val="26"/>
              </w:rPr>
            </w:pPr>
            <w:r w:rsidRPr="00FF3AD9">
              <w:rPr>
                <w:sz w:val="26"/>
                <w:szCs w:val="26"/>
              </w:rPr>
              <w:t xml:space="preserve">Số: </w:t>
            </w:r>
            <w:r w:rsidR="006B7A58">
              <w:rPr>
                <w:sz w:val="26"/>
                <w:szCs w:val="26"/>
              </w:rPr>
              <w:t>23</w:t>
            </w:r>
            <w:r>
              <w:rPr>
                <w:sz w:val="26"/>
                <w:szCs w:val="26"/>
              </w:rPr>
              <w:t>/</w:t>
            </w:r>
            <w:r w:rsidRPr="00FF3AD9">
              <w:rPr>
                <w:sz w:val="26"/>
                <w:szCs w:val="26"/>
              </w:rPr>
              <w:t>KH</w:t>
            </w:r>
            <w:r>
              <w:rPr>
                <w:sz w:val="26"/>
                <w:szCs w:val="26"/>
              </w:rPr>
              <w:t>-</w:t>
            </w:r>
            <w:r w:rsidRPr="00FF3AD9">
              <w:rPr>
                <w:sz w:val="26"/>
                <w:szCs w:val="26"/>
              </w:rPr>
              <w:t>CĐCS</w:t>
            </w:r>
          </w:p>
        </w:tc>
        <w:tc>
          <w:tcPr>
            <w:tcW w:w="5244" w:type="dxa"/>
          </w:tcPr>
          <w:p w14:paraId="72888131" w14:textId="260991DA" w:rsidR="00FF3AD9" w:rsidRPr="00FF3AD9" w:rsidRDefault="00FF3AD9" w:rsidP="00F31B26">
            <w:pPr>
              <w:jc w:val="center"/>
              <w:rPr>
                <w:i/>
                <w:iCs/>
                <w:sz w:val="26"/>
                <w:szCs w:val="26"/>
              </w:rPr>
            </w:pPr>
            <w:r w:rsidRPr="00FF3AD9">
              <w:rPr>
                <w:i/>
                <w:iCs/>
                <w:sz w:val="26"/>
                <w:szCs w:val="26"/>
              </w:rPr>
              <w:t>TT.Vĩnh Thuận, ngày</w:t>
            </w:r>
            <w:r>
              <w:rPr>
                <w:i/>
                <w:iCs/>
                <w:sz w:val="26"/>
                <w:szCs w:val="26"/>
              </w:rPr>
              <w:t xml:space="preserve"> 27</w:t>
            </w:r>
            <w:r w:rsidRPr="00FF3AD9">
              <w:rPr>
                <w:i/>
                <w:iCs/>
                <w:sz w:val="26"/>
                <w:szCs w:val="26"/>
              </w:rPr>
              <w:t xml:space="preserve"> tháng</w:t>
            </w:r>
            <w:r>
              <w:rPr>
                <w:i/>
                <w:iCs/>
                <w:sz w:val="26"/>
                <w:szCs w:val="26"/>
              </w:rPr>
              <w:t xml:space="preserve"> 3</w:t>
            </w:r>
            <w:r w:rsidRPr="00FF3AD9">
              <w:rPr>
                <w:i/>
                <w:iCs/>
                <w:sz w:val="26"/>
                <w:szCs w:val="26"/>
              </w:rPr>
              <w:t xml:space="preserve"> năm 202</w:t>
            </w:r>
            <w:r>
              <w:rPr>
                <w:i/>
                <w:iCs/>
                <w:sz w:val="26"/>
                <w:szCs w:val="26"/>
              </w:rPr>
              <w:t>4</w:t>
            </w:r>
          </w:p>
        </w:tc>
      </w:tr>
    </w:tbl>
    <w:p w14:paraId="26122307" w14:textId="49398EF5" w:rsidR="00B75CCA" w:rsidRPr="00FF3AD9" w:rsidRDefault="00FF3AD9" w:rsidP="00385981">
      <w:pPr>
        <w:spacing w:before="120" w:after="120" w:line="240" w:lineRule="auto"/>
        <w:rPr>
          <w:sz w:val="26"/>
          <w:szCs w:val="26"/>
        </w:rPr>
      </w:pPr>
      <w:r w:rsidRPr="00FF3AD9">
        <w:rPr>
          <w:sz w:val="26"/>
          <w:szCs w:val="26"/>
        </w:rPr>
        <w:t xml:space="preserve"> </w:t>
      </w:r>
    </w:p>
    <w:p w14:paraId="3FBAC704" w14:textId="77777777" w:rsidR="00FF3AD9" w:rsidRPr="00FF3AD9" w:rsidRDefault="00FF3AD9" w:rsidP="00385981">
      <w:pPr>
        <w:spacing w:after="0" w:line="240" w:lineRule="auto"/>
        <w:ind w:firstLine="720"/>
        <w:jc w:val="center"/>
        <w:rPr>
          <w:b/>
          <w:bCs/>
          <w:sz w:val="28"/>
          <w:szCs w:val="24"/>
        </w:rPr>
      </w:pPr>
      <w:r w:rsidRPr="00FF3AD9">
        <w:rPr>
          <w:b/>
          <w:bCs/>
          <w:sz w:val="28"/>
          <w:szCs w:val="24"/>
        </w:rPr>
        <w:t>KẾ HOẠCH</w:t>
      </w:r>
    </w:p>
    <w:p w14:paraId="61C8CD4B" w14:textId="77777777" w:rsidR="00385981" w:rsidRDefault="00FF3AD9" w:rsidP="00385981">
      <w:pPr>
        <w:spacing w:after="0" w:line="240" w:lineRule="auto"/>
        <w:ind w:firstLine="720"/>
        <w:jc w:val="center"/>
        <w:rPr>
          <w:b/>
          <w:bCs/>
          <w:sz w:val="28"/>
          <w:szCs w:val="24"/>
        </w:rPr>
      </w:pPr>
      <w:r w:rsidRPr="00FF3AD9">
        <w:rPr>
          <w:b/>
          <w:bCs/>
          <w:sz w:val="28"/>
          <w:szCs w:val="24"/>
        </w:rPr>
        <w:t>T</w:t>
      </w:r>
      <w:r w:rsidRPr="00FF3AD9">
        <w:rPr>
          <w:b/>
          <w:bCs/>
          <w:sz w:val="28"/>
          <w:szCs w:val="24"/>
        </w:rPr>
        <w:t xml:space="preserve">uyên truyền Quy định 114-QĐ/TW, 117-QĐ/TW, 131-QĐ/TW, </w:t>
      </w:r>
    </w:p>
    <w:p w14:paraId="01C61071" w14:textId="77777777" w:rsidR="00385981" w:rsidRDefault="00FF3AD9" w:rsidP="00385981">
      <w:pPr>
        <w:spacing w:after="0" w:line="240" w:lineRule="auto"/>
        <w:ind w:firstLine="720"/>
        <w:jc w:val="center"/>
        <w:rPr>
          <w:b/>
          <w:bCs/>
          <w:sz w:val="28"/>
          <w:szCs w:val="24"/>
        </w:rPr>
      </w:pPr>
      <w:r w:rsidRPr="00FF3AD9">
        <w:rPr>
          <w:b/>
          <w:bCs/>
          <w:sz w:val="28"/>
          <w:szCs w:val="24"/>
        </w:rPr>
        <w:t xml:space="preserve">132-QĐ/TW của Bộ Chính trị và Quy định 1308-QĐ/TU, </w:t>
      </w:r>
    </w:p>
    <w:p w14:paraId="7B71B18D" w14:textId="6F78A104" w:rsidR="00FF3AD9" w:rsidRDefault="00FF3AD9" w:rsidP="00385981">
      <w:pPr>
        <w:spacing w:after="0" w:line="240" w:lineRule="auto"/>
        <w:ind w:firstLine="720"/>
        <w:jc w:val="center"/>
        <w:rPr>
          <w:b/>
          <w:bCs/>
          <w:sz w:val="28"/>
          <w:szCs w:val="24"/>
        </w:rPr>
      </w:pPr>
      <w:r w:rsidRPr="00FF3AD9">
        <w:rPr>
          <w:b/>
          <w:bCs/>
          <w:sz w:val="28"/>
          <w:szCs w:val="24"/>
        </w:rPr>
        <w:t>Chỉ thị 19-CT/TU, của Ban Thường vụ Tỉnh ủy</w:t>
      </w:r>
    </w:p>
    <w:p w14:paraId="5F19160B" w14:textId="55DC9F8B" w:rsidR="00FF3AD9" w:rsidRPr="00FF3AD9" w:rsidRDefault="00385981" w:rsidP="00FF3AD9">
      <w:pPr>
        <w:spacing w:before="120" w:after="120" w:line="240" w:lineRule="auto"/>
        <w:ind w:firstLine="720"/>
        <w:jc w:val="center"/>
        <w:rPr>
          <w:b/>
          <w:bCs/>
          <w:sz w:val="28"/>
          <w:szCs w:val="24"/>
        </w:rPr>
      </w:pPr>
      <w:r w:rsidRPr="00EF3BFB">
        <w:rPr>
          <w:b/>
          <w:bCs/>
          <w:noProof/>
        </w:rPr>
        <mc:AlternateContent>
          <mc:Choice Requires="wps">
            <w:drawing>
              <wp:anchor distT="0" distB="0" distL="114300" distR="114300" simplePos="0" relativeHeight="251662336" behindDoc="0" locked="0" layoutInCell="1" allowOverlap="1" wp14:anchorId="27DFB6D6" wp14:editId="583D84D1">
                <wp:simplePos x="0" y="0"/>
                <wp:positionH relativeFrom="column">
                  <wp:posOffset>2455545</wp:posOffset>
                </wp:positionH>
                <wp:positionV relativeFrom="paragraph">
                  <wp:posOffset>28879</wp:posOffset>
                </wp:positionV>
                <wp:extent cx="1677726" cy="0"/>
                <wp:effectExtent l="0" t="0" r="0" b="0"/>
                <wp:wrapNone/>
                <wp:docPr id="132932357" name="Straight Connector 1"/>
                <wp:cNvGraphicFramePr/>
                <a:graphic xmlns:a="http://schemas.openxmlformats.org/drawingml/2006/main">
                  <a:graphicData uri="http://schemas.microsoft.com/office/word/2010/wordprocessingShape">
                    <wps:wsp>
                      <wps:cNvCnPr/>
                      <wps:spPr>
                        <a:xfrm>
                          <a:off x="0" y="0"/>
                          <a:ext cx="16777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4A632D"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5pt,2.25pt" to="32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" strokecolor="black [3200]" strokeweight=".5pt">
                <v:stroke joinstyle="miter"/>
              </v:line>
            </w:pict>
          </mc:Fallback>
        </mc:AlternateContent>
      </w:r>
    </w:p>
    <w:p w14:paraId="53B56AE7" w14:textId="0AC76D7E" w:rsidR="00FF3AD9" w:rsidRPr="00FF3AD9" w:rsidRDefault="00FF3AD9" w:rsidP="00FF3AD9">
      <w:pPr>
        <w:spacing w:before="120" w:after="120" w:line="240" w:lineRule="auto"/>
        <w:ind w:firstLine="720"/>
        <w:jc w:val="both"/>
        <w:rPr>
          <w:sz w:val="28"/>
          <w:szCs w:val="24"/>
        </w:rPr>
      </w:pPr>
      <w:r w:rsidRPr="00FF3AD9">
        <w:rPr>
          <w:sz w:val="28"/>
          <w:szCs w:val="24"/>
        </w:rPr>
        <w:t>Thực hiện Kế hoạch số 3</w:t>
      </w:r>
      <w:r>
        <w:rPr>
          <w:sz w:val="28"/>
          <w:szCs w:val="24"/>
        </w:rPr>
        <w:t>5/</w:t>
      </w:r>
      <w:r w:rsidRPr="00FF3AD9">
        <w:rPr>
          <w:sz w:val="28"/>
          <w:szCs w:val="24"/>
        </w:rPr>
        <w:t>KH</w:t>
      </w:r>
      <w:r>
        <w:rPr>
          <w:sz w:val="28"/>
          <w:szCs w:val="24"/>
        </w:rPr>
        <w:t>-LĐLĐ</w:t>
      </w:r>
      <w:r w:rsidRPr="00FF3AD9">
        <w:rPr>
          <w:sz w:val="28"/>
          <w:szCs w:val="24"/>
        </w:rPr>
        <w:t>, ngày 2</w:t>
      </w:r>
      <w:r>
        <w:rPr>
          <w:sz w:val="28"/>
          <w:szCs w:val="24"/>
        </w:rPr>
        <w:t>6</w:t>
      </w:r>
      <w:r w:rsidRPr="00FF3AD9">
        <w:rPr>
          <w:sz w:val="28"/>
          <w:szCs w:val="24"/>
        </w:rPr>
        <w:t xml:space="preserve">/3/2024 của </w:t>
      </w:r>
      <w:r>
        <w:rPr>
          <w:sz w:val="28"/>
          <w:szCs w:val="24"/>
        </w:rPr>
        <w:t>Liên đoàn lao động huyện Vĩnh Thuận</w:t>
      </w:r>
      <w:r w:rsidRPr="00FF3AD9">
        <w:rPr>
          <w:sz w:val="28"/>
          <w:szCs w:val="24"/>
        </w:rPr>
        <w:t xml:space="preserve"> về tuyên truyền Quy định 114-QĐ/TW, 117-QĐ/TW, 131-QĐ/TW, 132- QĐ/TW của Bộ Chính trị và Quy định 1308-QĐ/TU, Chỉ thị 19-CT/TU của Ban Thường vụ Tỉnh ủy. Ban </w:t>
      </w:r>
      <w:r>
        <w:rPr>
          <w:sz w:val="28"/>
          <w:szCs w:val="24"/>
        </w:rPr>
        <w:t>Chấp hành Công đoàn cơ sở (CĐCS) trường THCS Thị Trấn</w:t>
      </w:r>
      <w:r w:rsidRPr="00FF3AD9">
        <w:rPr>
          <w:sz w:val="28"/>
          <w:szCs w:val="24"/>
        </w:rPr>
        <w:t xml:space="preserve"> xây dựng Kế hoạch tuyên truyền cụ thể như sau:</w:t>
      </w:r>
    </w:p>
    <w:p w14:paraId="71D30358" w14:textId="77777777" w:rsidR="00FF3AD9" w:rsidRPr="00FF3AD9" w:rsidRDefault="00FF3AD9" w:rsidP="00FF3AD9">
      <w:pPr>
        <w:spacing w:before="120" w:after="120" w:line="240" w:lineRule="auto"/>
        <w:ind w:firstLine="720"/>
        <w:jc w:val="both"/>
        <w:rPr>
          <w:b/>
          <w:bCs/>
          <w:sz w:val="28"/>
          <w:szCs w:val="24"/>
        </w:rPr>
      </w:pPr>
      <w:r w:rsidRPr="00FF3AD9">
        <w:rPr>
          <w:b/>
          <w:bCs/>
          <w:sz w:val="28"/>
          <w:szCs w:val="24"/>
        </w:rPr>
        <w:t>1. MỤC ĐÍCH YÊU CẦU</w:t>
      </w:r>
    </w:p>
    <w:p w14:paraId="47344898" w14:textId="2A4B03F8" w:rsidR="00FF3AD9" w:rsidRPr="00FF3AD9" w:rsidRDefault="00FF3AD9" w:rsidP="00FF3AD9">
      <w:pPr>
        <w:spacing w:before="120" w:after="120" w:line="240" w:lineRule="auto"/>
        <w:ind w:firstLine="720"/>
        <w:jc w:val="both"/>
        <w:rPr>
          <w:sz w:val="28"/>
          <w:szCs w:val="24"/>
        </w:rPr>
      </w:pPr>
      <w:r>
        <w:rPr>
          <w:sz w:val="28"/>
          <w:szCs w:val="24"/>
        </w:rPr>
        <w:t xml:space="preserve">- </w:t>
      </w:r>
      <w:r w:rsidRPr="00FF3AD9">
        <w:rPr>
          <w:sz w:val="28"/>
          <w:szCs w:val="24"/>
        </w:rPr>
        <w:t>Tuyên truyền nâng cao nhận thức của đoàn viên, CNVCLĐ về nội dung trong các Quy định số 114-QĐ/TW, ngày 11/7/2023 của Bộ Chính trị “về kiểm soát quyền lực và phòng, chống tham nhũng, tiêu cực trong công tác cán bộ" (Quy định số 114- QĐ/TW); Quy định số 117-QĐ/TW, ngày 18/8/2023 của Bộ Chính trị “về xin lỗi và phục hồi quyền lợi của tổ chức đảng, đảng viên bị kỷ luật oan” (Quy định số 117- QĐ/TW): Quy định số 131-QĐ/TW, ngày 27/10/2023 của Bộ Chính trị “về kiểm soát quyền lực, phòng, chống tham nhũng, tiêu cực trong công tác kiểm tra, giám sát, thi hành kỷ luật đảng và trong hoạt động thanh tra, kiểm toán” (Quy định số 131-QĐ/TW); Quy định số 132-QĐ/TW, ngày 27/10/2023 của Bộ Chính trị “về kiểm soát quyền lực, phòng, chống tham nhũng, tiêu cực trong hoạt động điều tra, truy tố, xét xử, thi hành án” (Quy định số 132-QĐ/TW); Quy định 1308-QĐ/TU, ngày 17-10-2023 của Ban Thường vụ Tỉnh ủy về kiểm soát quyền lực và phòng, chống tham nhũng, tiêu cực trong công tác cán bộ (Quy định số 1308-QĐ/TU); Chỉ thị 19-CT/TU, ngày 06-02- 2024 của Ban Thường vụ Tỉnh ủy về tập trung hoàn thành các chỉ tiêu xây dựng nông thôn mới giai đoạn 2021-2025 trên địa bàn tỉnh (Chỉ thị 19-CT/TU).</w:t>
      </w:r>
    </w:p>
    <w:p w14:paraId="76253261" w14:textId="372FEAF1" w:rsidR="00FF3AD9" w:rsidRPr="00FF3AD9" w:rsidRDefault="00FF3AD9" w:rsidP="00FF3AD9">
      <w:pPr>
        <w:spacing w:before="120" w:after="120" w:line="240" w:lineRule="auto"/>
        <w:ind w:firstLine="720"/>
        <w:jc w:val="both"/>
        <w:rPr>
          <w:sz w:val="28"/>
          <w:szCs w:val="24"/>
        </w:rPr>
      </w:pPr>
      <w:r>
        <w:rPr>
          <w:sz w:val="28"/>
          <w:szCs w:val="24"/>
        </w:rPr>
        <w:t xml:space="preserve">- </w:t>
      </w:r>
      <w:r w:rsidRPr="00FF3AD9">
        <w:rPr>
          <w:sz w:val="28"/>
          <w:szCs w:val="24"/>
        </w:rPr>
        <w:t>Công tác tổ chức tuyên truyền được tiến hành nghiêm túc, hiệu quả; hình thức tuyên truyền phong phú, đa dạng phù hợp với tình hình địa phương, cơ quan, đơn vị. Nội dung tuyên truyền phải bám sát các nội dung nêu trong Quy định 114-QĐ/TW, 117-QĐ/TW, 131-QĐ/TW, 132-QĐ/TW của Bộ Chính trị và Quy định 1308-QĐ/TU, Chỉ thị 19-CT/TU.</w:t>
      </w:r>
    </w:p>
    <w:p w14:paraId="0BFF9FB8" w14:textId="77777777" w:rsidR="00FF3AD9" w:rsidRPr="00FF3AD9" w:rsidRDefault="00FF3AD9" w:rsidP="00FF3AD9">
      <w:pPr>
        <w:spacing w:before="120" w:after="120" w:line="240" w:lineRule="auto"/>
        <w:ind w:firstLine="720"/>
        <w:jc w:val="both"/>
        <w:rPr>
          <w:b/>
          <w:bCs/>
          <w:sz w:val="28"/>
          <w:szCs w:val="24"/>
        </w:rPr>
      </w:pPr>
      <w:r w:rsidRPr="00FF3AD9">
        <w:rPr>
          <w:b/>
          <w:bCs/>
          <w:sz w:val="28"/>
          <w:szCs w:val="24"/>
        </w:rPr>
        <w:t>II. NỘI DUNG, TÀI LIỆU, HÌNH THỨC VÀ THỜI GIAN TUYÊN TRUYỀN</w:t>
      </w:r>
    </w:p>
    <w:p w14:paraId="689F03EC" w14:textId="77777777" w:rsidR="00FF3AD9" w:rsidRPr="00FF3AD9" w:rsidRDefault="00FF3AD9" w:rsidP="00FF3AD9">
      <w:pPr>
        <w:spacing w:before="120" w:after="120" w:line="240" w:lineRule="auto"/>
        <w:ind w:firstLine="720"/>
        <w:jc w:val="both"/>
        <w:rPr>
          <w:b/>
          <w:bCs/>
          <w:sz w:val="28"/>
          <w:szCs w:val="24"/>
        </w:rPr>
      </w:pPr>
      <w:r w:rsidRPr="00FF3AD9">
        <w:rPr>
          <w:b/>
          <w:bCs/>
          <w:sz w:val="28"/>
          <w:szCs w:val="24"/>
        </w:rPr>
        <w:t>1. Nội dung, tài liệu tuyên truyền</w:t>
      </w:r>
    </w:p>
    <w:p w14:paraId="376669C6" w14:textId="77777777" w:rsidR="00FF3AD9" w:rsidRPr="00FF3AD9" w:rsidRDefault="00FF3AD9" w:rsidP="00FF3AD9">
      <w:pPr>
        <w:spacing w:before="120" w:after="120" w:line="240" w:lineRule="auto"/>
        <w:ind w:firstLine="720"/>
        <w:jc w:val="both"/>
        <w:rPr>
          <w:sz w:val="28"/>
          <w:szCs w:val="24"/>
        </w:rPr>
      </w:pPr>
      <w:r w:rsidRPr="00FF3AD9">
        <w:rPr>
          <w:sz w:val="28"/>
          <w:szCs w:val="24"/>
        </w:rPr>
        <w:t>- Nội dung tuyên truyền các Quy định:</w:t>
      </w:r>
    </w:p>
    <w:p w14:paraId="6EF4A020" w14:textId="77777777" w:rsidR="00FF3AD9" w:rsidRPr="00FF3AD9" w:rsidRDefault="00FF3AD9" w:rsidP="00FF3AD9">
      <w:pPr>
        <w:spacing w:before="120" w:after="120" w:line="240" w:lineRule="auto"/>
        <w:ind w:firstLine="720"/>
        <w:jc w:val="both"/>
        <w:rPr>
          <w:sz w:val="28"/>
          <w:szCs w:val="24"/>
        </w:rPr>
      </w:pPr>
      <w:r w:rsidRPr="00FF3AD9">
        <w:rPr>
          <w:sz w:val="28"/>
          <w:szCs w:val="24"/>
        </w:rPr>
        <w:lastRenderedPageBreak/>
        <w:t>+ Quy định số 114-QĐ/TW, ngày 11/7/2023 của Bộ Chính trị về kiểm soát quyền lực và phòng, chống tham nhũng, tiêu cực trong công tác cán bộ; Quy định số 1308-QĐ/TU, ngày 17/10/2023 của Ban Thường vụ Tỉnh ủy thực hiện Quy định 114- QĐ/TW về kiểm soát quyền lực và phòng, chống tham nhũng, tiêu cực trong công tác cán bộ.</w:t>
      </w:r>
    </w:p>
    <w:p w14:paraId="2CEE5614" w14:textId="77777777" w:rsidR="00FF3AD9" w:rsidRPr="00FF3AD9" w:rsidRDefault="00FF3AD9" w:rsidP="00FF3AD9">
      <w:pPr>
        <w:spacing w:before="120" w:after="120" w:line="240" w:lineRule="auto"/>
        <w:ind w:firstLine="720"/>
        <w:jc w:val="both"/>
        <w:rPr>
          <w:sz w:val="28"/>
          <w:szCs w:val="24"/>
        </w:rPr>
      </w:pPr>
      <w:r w:rsidRPr="00FF3AD9">
        <w:rPr>
          <w:sz w:val="28"/>
          <w:szCs w:val="24"/>
        </w:rPr>
        <w:t>+ Quy định số 117-QĐ/TW, ngày 18/8/2023 của Bộ Chính trị về xin lỗi và phục hồi quyền lợi của tổ chức đảng, đảng viên bị kỷ luật oan.</w:t>
      </w:r>
    </w:p>
    <w:p w14:paraId="4E68FCA8" w14:textId="77777777" w:rsidR="00FF3AD9" w:rsidRPr="00FF3AD9" w:rsidRDefault="00FF3AD9" w:rsidP="00FF3AD9">
      <w:pPr>
        <w:spacing w:before="120" w:after="120" w:line="240" w:lineRule="auto"/>
        <w:ind w:firstLine="720"/>
        <w:jc w:val="both"/>
        <w:rPr>
          <w:sz w:val="28"/>
          <w:szCs w:val="24"/>
        </w:rPr>
      </w:pPr>
      <w:r w:rsidRPr="00FF3AD9">
        <w:rPr>
          <w:sz w:val="28"/>
          <w:szCs w:val="24"/>
        </w:rPr>
        <w:t>+ Quy định số 131-QĐ/TW, ngày 27/10/2023 của Bộ Chính trị về kiểm soát quyền lực, phòng, chống tham nhũng, tiêu cực trong công tác kiểm tra, giám sát, thi hành kỷ luật đảng và trong hoạt động thanh tra, kiểm toán.</w:t>
      </w:r>
    </w:p>
    <w:p w14:paraId="2CB18622" w14:textId="77777777" w:rsidR="00FF3AD9" w:rsidRPr="00FF3AD9" w:rsidRDefault="00FF3AD9" w:rsidP="00FF3AD9">
      <w:pPr>
        <w:spacing w:before="120" w:after="120" w:line="240" w:lineRule="auto"/>
        <w:ind w:firstLine="720"/>
        <w:jc w:val="both"/>
        <w:rPr>
          <w:sz w:val="28"/>
          <w:szCs w:val="24"/>
        </w:rPr>
      </w:pPr>
      <w:r w:rsidRPr="00FF3AD9">
        <w:rPr>
          <w:sz w:val="28"/>
          <w:szCs w:val="24"/>
        </w:rPr>
        <w:t>+ Quy định số 132-QĐ/TW, ngày 27/10/2023 của Bộ Chính trị về kiểm soát quyền lực, phòng, chống tham nhũng, tiêu cực trong hoạt động điều tra, truy tố, xét xử, thi hành án.</w:t>
      </w:r>
    </w:p>
    <w:p w14:paraId="31739CAC" w14:textId="77777777" w:rsidR="00FF3AD9" w:rsidRPr="00FF3AD9" w:rsidRDefault="00FF3AD9" w:rsidP="00FF3AD9">
      <w:pPr>
        <w:spacing w:before="120" w:after="120" w:line="240" w:lineRule="auto"/>
        <w:ind w:firstLine="720"/>
        <w:jc w:val="both"/>
        <w:rPr>
          <w:sz w:val="28"/>
          <w:szCs w:val="24"/>
        </w:rPr>
      </w:pPr>
      <w:r w:rsidRPr="00FF3AD9">
        <w:rPr>
          <w:sz w:val="28"/>
          <w:szCs w:val="24"/>
        </w:rPr>
        <w:t>+ Quy định 1308-QĐ/TU, ngày 17-10-2023 của Ban Thường vụ Tỉnh ủy về kiểm soát quyền lực và phòng, chống tham nhũng, tiêu cực trong công tác cán bộ.</w:t>
      </w:r>
    </w:p>
    <w:p w14:paraId="41830F7C" w14:textId="32424679" w:rsidR="00FF3AD9" w:rsidRPr="00FF3AD9" w:rsidRDefault="00FF3AD9" w:rsidP="00FF3AD9">
      <w:pPr>
        <w:spacing w:before="120" w:after="120" w:line="240" w:lineRule="auto"/>
        <w:ind w:firstLine="720"/>
        <w:jc w:val="both"/>
        <w:rPr>
          <w:sz w:val="28"/>
          <w:szCs w:val="24"/>
        </w:rPr>
      </w:pPr>
      <w:r w:rsidRPr="00FF3AD9">
        <w:rPr>
          <w:sz w:val="28"/>
          <w:szCs w:val="24"/>
        </w:rPr>
        <w:t>+ Chỉ thị 19-CT/TU, ngày 06-02-2024, của Ban Thường vụ Tỉnh ủy về tập trung</w:t>
      </w:r>
      <w:r>
        <w:rPr>
          <w:sz w:val="28"/>
          <w:szCs w:val="24"/>
        </w:rPr>
        <w:t xml:space="preserve"> </w:t>
      </w:r>
      <w:r w:rsidRPr="00FF3AD9">
        <w:rPr>
          <w:sz w:val="28"/>
          <w:szCs w:val="24"/>
        </w:rPr>
        <w:t>hoàn thành các chỉ tiêu xây dựng nông thôn mới giai đoạn 2021-2025 trên địa bàn tỉnh.</w:t>
      </w:r>
    </w:p>
    <w:p w14:paraId="5BF5EB07" w14:textId="77777777" w:rsidR="00FF3AD9" w:rsidRPr="00FF3AD9" w:rsidRDefault="00FF3AD9" w:rsidP="00FF3AD9">
      <w:pPr>
        <w:spacing w:before="120" w:after="120" w:line="240" w:lineRule="auto"/>
        <w:ind w:firstLine="720"/>
        <w:jc w:val="both"/>
        <w:rPr>
          <w:sz w:val="28"/>
          <w:szCs w:val="24"/>
        </w:rPr>
      </w:pPr>
      <w:r w:rsidRPr="00FF3AD9">
        <w:rPr>
          <w:sz w:val="28"/>
          <w:szCs w:val="24"/>
        </w:rPr>
        <w:t>- Tài liệu hỏi-đáp do Ban Dân vận Tỉnh ủy biên tập (gửi kèm theo).</w:t>
      </w:r>
    </w:p>
    <w:p w14:paraId="0446435D" w14:textId="77777777" w:rsidR="00FF3AD9" w:rsidRPr="00FF3AD9" w:rsidRDefault="00FF3AD9" w:rsidP="00FF3AD9">
      <w:pPr>
        <w:spacing w:before="120" w:after="120" w:line="240" w:lineRule="auto"/>
        <w:ind w:firstLine="720"/>
        <w:jc w:val="both"/>
        <w:rPr>
          <w:b/>
          <w:bCs/>
          <w:sz w:val="28"/>
          <w:szCs w:val="24"/>
        </w:rPr>
      </w:pPr>
      <w:r w:rsidRPr="00FF3AD9">
        <w:rPr>
          <w:b/>
          <w:bCs/>
          <w:sz w:val="28"/>
          <w:szCs w:val="24"/>
        </w:rPr>
        <w:t>2. Hình thức tuyên truyền</w:t>
      </w:r>
    </w:p>
    <w:p w14:paraId="2B06D890" w14:textId="072DE69C" w:rsidR="00FF3AD9" w:rsidRDefault="00FF3AD9" w:rsidP="00FF3AD9">
      <w:pPr>
        <w:spacing w:before="120" w:after="120" w:line="240" w:lineRule="auto"/>
        <w:ind w:firstLine="720"/>
        <w:jc w:val="both"/>
        <w:rPr>
          <w:sz w:val="28"/>
          <w:szCs w:val="24"/>
        </w:rPr>
      </w:pPr>
      <w:r>
        <w:rPr>
          <w:sz w:val="28"/>
          <w:szCs w:val="24"/>
        </w:rPr>
        <w:t>- Trực tiếp thông qua cuộc họp hội đồng sư phạm tháng 4/2024.</w:t>
      </w:r>
    </w:p>
    <w:p w14:paraId="717083D0" w14:textId="6AD3AA85" w:rsidR="00FF3AD9" w:rsidRDefault="00FF3AD9" w:rsidP="00FF3AD9">
      <w:pPr>
        <w:spacing w:before="120" w:after="120" w:line="240" w:lineRule="auto"/>
        <w:ind w:firstLine="720"/>
        <w:jc w:val="both"/>
        <w:rPr>
          <w:sz w:val="28"/>
          <w:szCs w:val="24"/>
        </w:rPr>
      </w:pPr>
      <w:r>
        <w:rPr>
          <w:sz w:val="28"/>
          <w:szCs w:val="24"/>
        </w:rPr>
        <w:t>- Trực tuyến thông qua nhóm zalo và website trường.</w:t>
      </w:r>
    </w:p>
    <w:p w14:paraId="2A076557" w14:textId="77777777" w:rsidR="00385981" w:rsidRDefault="00FF3AD9" w:rsidP="00FF3AD9">
      <w:pPr>
        <w:spacing w:before="120" w:after="120" w:line="240" w:lineRule="auto"/>
        <w:ind w:firstLine="720"/>
        <w:jc w:val="both"/>
        <w:rPr>
          <w:sz w:val="28"/>
          <w:szCs w:val="24"/>
        </w:rPr>
      </w:pPr>
      <w:r w:rsidRPr="00FF3AD9">
        <w:rPr>
          <w:b/>
          <w:bCs/>
          <w:sz w:val="28"/>
          <w:szCs w:val="24"/>
        </w:rPr>
        <w:t>3. Thời gian tuyên truyền:</w:t>
      </w:r>
      <w:r w:rsidRPr="00FF3AD9">
        <w:rPr>
          <w:sz w:val="28"/>
          <w:szCs w:val="24"/>
        </w:rPr>
        <w:t xml:space="preserve"> </w:t>
      </w:r>
    </w:p>
    <w:p w14:paraId="1EEB35C6" w14:textId="778669BB" w:rsidR="00FF3AD9" w:rsidRPr="00FF3AD9" w:rsidRDefault="00385981" w:rsidP="00FF3AD9">
      <w:pPr>
        <w:spacing w:before="120" w:after="120" w:line="240" w:lineRule="auto"/>
        <w:ind w:firstLine="720"/>
        <w:jc w:val="both"/>
        <w:rPr>
          <w:sz w:val="28"/>
          <w:szCs w:val="24"/>
        </w:rPr>
      </w:pPr>
      <w:r>
        <w:rPr>
          <w:sz w:val="28"/>
          <w:szCs w:val="24"/>
        </w:rPr>
        <w:t>- T</w:t>
      </w:r>
      <w:r w:rsidR="00FF3AD9" w:rsidRPr="00FF3AD9">
        <w:rPr>
          <w:sz w:val="28"/>
          <w:szCs w:val="24"/>
        </w:rPr>
        <w:t xml:space="preserve">ừ </w:t>
      </w:r>
      <w:r>
        <w:rPr>
          <w:sz w:val="28"/>
          <w:szCs w:val="24"/>
        </w:rPr>
        <w:t xml:space="preserve">ngày 27/3 </w:t>
      </w:r>
      <w:r w:rsidR="00FF3AD9" w:rsidRPr="00FF3AD9">
        <w:rPr>
          <w:sz w:val="28"/>
          <w:szCs w:val="24"/>
        </w:rPr>
        <w:t>đến ngày 12/4/2024.</w:t>
      </w:r>
    </w:p>
    <w:p w14:paraId="58165E40" w14:textId="407AB10A" w:rsidR="00FF3AD9" w:rsidRPr="00FF3AD9" w:rsidRDefault="00FF3AD9" w:rsidP="00FF3AD9">
      <w:pPr>
        <w:spacing w:before="120" w:after="120" w:line="240" w:lineRule="auto"/>
        <w:ind w:firstLine="720"/>
        <w:jc w:val="both"/>
        <w:rPr>
          <w:b/>
          <w:bCs/>
          <w:sz w:val="28"/>
          <w:szCs w:val="24"/>
        </w:rPr>
      </w:pPr>
      <w:r w:rsidRPr="00FF3AD9">
        <w:rPr>
          <w:b/>
          <w:bCs/>
          <w:sz w:val="28"/>
          <w:szCs w:val="24"/>
        </w:rPr>
        <w:t>III. TỔ CHỨC THỰC HIỆN</w:t>
      </w:r>
    </w:p>
    <w:p w14:paraId="497BDCCD" w14:textId="48576BDC" w:rsidR="00FF3AD9" w:rsidRPr="00FF3AD9" w:rsidRDefault="00FF3AD9" w:rsidP="00FF3AD9">
      <w:pPr>
        <w:spacing w:before="120" w:after="120" w:line="240" w:lineRule="auto"/>
        <w:ind w:firstLine="720"/>
        <w:jc w:val="both"/>
        <w:rPr>
          <w:b/>
          <w:bCs/>
          <w:sz w:val="28"/>
          <w:szCs w:val="24"/>
        </w:rPr>
      </w:pPr>
      <w:r w:rsidRPr="00FF3AD9">
        <w:rPr>
          <w:b/>
          <w:bCs/>
          <w:sz w:val="28"/>
          <w:szCs w:val="24"/>
        </w:rPr>
        <w:t xml:space="preserve">1. </w:t>
      </w:r>
      <w:r>
        <w:rPr>
          <w:b/>
          <w:bCs/>
          <w:sz w:val="28"/>
          <w:szCs w:val="24"/>
        </w:rPr>
        <w:t>Ban Chấp hành CĐCS trường</w:t>
      </w:r>
    </w:p>
    <w:p w14:paraId="2FD288A7" w14:textId="2209A559" w:rsidR="00FF3AD9" w:rsidRDefault="00FF3AD9" w:rsidP="00FF3AD9">
      <w:pPr>
        <w:spacing w:before="120" w:after="120" w:line="240" w:lineRule="auto"/>
        <w:ind w:firstLine="720"/>
        <w:jc w:val="both"/>
        <w:rPr>
          <w:sz w:val="28"/>
          <w:szCs w:val="24"/>
        </w:rPr>
      </w:pPr>
      <w:r>
        <w:rPr>
          <w:sz w:val="28"/>
          <w:szCs w:val="24"/>
        </w:rPr>
        <w:t xml:space="preserve">- </w:t>
      </w:r>
      <w:r w:rsidRPr="00FF3AD9">
        <w:rPr>
          <w:sz w:val="28"/>
          <w:szCs w:val="24"/>
        </w:rPr>
        <w:t xml:space="preserve">Xây dựng kế hoạch, tổ chức triển khai tuyên truyền các Quy định đến đoàn viên, CNVCLĐ trong </w:t>
      </w:r>
      <w:r>
        <w:rPr>
          <w:sz w:val="28"/>
          <w:szCs w:val="24"/>
        </w:rPr>
        <w:t>đơn vị</w:t>
      </w:r>
      <w:r w:rsidRPr="00FF3AD9">
        <w:rPr>
          <w:sz w:val="28"/>
          <w:szCs w:val="24"/>
        </w:rPr>
        <w:t>.</w:t>
      </w:r>
    </w:p>
    <w:p w14:paraId="7DB8E5FE" w14:textId="41EA37F3" w:rsidR="00FF3AD9" w:rsidRPr="00FF3AD9" w:rsidRDefault="00FF3AD9" w:rsidP="00FF3AD9">
      <w:pPr>
        <w:spacing w:before="120" w:after="120" w:line="240" w:lineRule="auto"/>
        <w:ind w:firstLine="720"/>
        <w:jc w:val="both"/>
        <w:rPr>
          <w:sz w:val="28"/>
          <w:szCs w:val="24"/>
        </w:rPr>
      </w:pPr>
      <w:r>
        <w:rPr>
          <w:sz w:val="28"/>
          <w:szCs w:val="24"/>
        </w:rPr>
        <w:t>- B</w:t>
      </w:r>
      <w:r w:rsidRPr="00FF3AD9">
        <w:rPr>
          <w:sz w:val="28"/>
          <w:szCs w:val="24"/>
        </w:rPr>
        <w:t>áo cáo kết quả (theo mẫu phụ lục số liệu đính kèm) về Liên đoàn Lao động huyện chậm nhất ngày 16/4/2024.</w:t>
      </w:r>
    </w:p>
    <w:p w14:paraId="3AD142E3" w14:textId="6D480BF4" w:rsidR="00FF3AD9" w:rsidRDefault="00FF3AD9" w:rsidP="00FF3AD9">
      <w:pPr>
        <w:spacing w:before="120" w:after="120" w:line="240" w:lineRule="auto"/>
        <w:ind w:firstLine="720"/>
        <w:jc w:val="both"/>
        <w:rPr>
          <w:b/>
          <w:bCs/>
          <w:sz w:val="28"/>
          <w:szCs w:val="24"/>
        </w:rPr>
      </w:pPr>
      <w:r w:rsidRPr="00FF3AD9">
        <w:rPr>
          <w:b/>
          <w:bCs/>
          <w:sz w:val="28"/>
          <w:szCs w:val="24"/>
        </w:rPr>
        <w:t xml:space="preserve">2. </w:t>
      </w:r>
      <w:r>
        <w:rPr>
          <w:b/>
          <w:bCs/>
          <w:sz w:val="28"/>
          <w:szCs w:val="24"/>
        </w:rPr>
        <w:t>Đoàn viên, CNVCLĐ</w:t>
      </w:r>
    </w:p>
    <w:p w14:paraId="007B147B" w14:textId="2CE1A44E" w:rsidR="00FF3AD9" w:rsidRDefault="00155A51" w:rsidP="00FF3AD9">
      <w:pPr>
        <w:spacing w:before="120" w:after="120" w:line="240" w:lineRule="auto"/>
        <w:ind w:firstLine="720"/>
        <w:jc w:val="both"/>
        <w:rPr>
          <w:sz w:val="28"/>
          <w:szCs w:val="24"/>
        </w:rPr>
      </w:pPr>
      <w:r>
        <w:rPr>
          <w:sz w:val="28"/>
          <w:szCs w:val="24"/>
        </w:rPr>
        <w:t xml:space="preserve">- </w:t>
      </w:r>
      <w:r w:rsidR="00FF3AD9" w:rsidRPr="00FF3AD9">
        <w:rPr>
          <w:sz w:val="28"/>
          <w:szCs w:val="24"/>
        </w:rPr>
        <w:t xml:space="preserve">Tích cực nghiên cứu </w:t>
      </w:r>
      <w:r>
        <w:rPr>
          <w:sz w:val="28"/>
          <w:szCs w:val="24"/>
        </w:rPr>
        <w:t xml:space="preserve">tài liệu </w:t>
      </w:r>
      <w:r w:rsidR="00FF3AD9" w:rsidRPr="00FF3AD9">
        <w:rPr>
          <w:sz w:val="28"/>
          <w:szCs w:val="24"/>
        </w:rPr>
        <w:t>Quy định 114-QĐ/TW, 117-QĐ/TW, 131- QĐ/TW, 132-QĐ/TW của Bộ Chính trị và Quy định 1308-QĐ/TU, Chỉ thị 19-CT/TU của Ban Thường vụ Tỉnh ủy</w:t>
      </w:r>
      <w:r w:rsidR="00FF3AD9">
        <w:rPr>
          <w:sz w:val="28"/>
          <w:szCs w:val="24"/>
        </w:rPr>
        <w:t>.</w:t>
      </w:r>
    </w:p>
    <w:p w14:paraId="3D9D75C3" w14:textId="0DEE7351" w:rsidR="00155A51" w:rsidRPr="00FF3AD9" w:rsidRDefault="00155A51" w:rsidP="00FF3AD9">
      <w:pPr>
        <w:spacing w:before="120" w:after="120" w:line="240" w:lineRule="auto"/>
        <w:ind w:firstLine="720"/>
        <w:jc w:val="both"/>
        <w:rPr>
          <w:sz w:val="28"/>
          <w:szCs w:val="24"/>
        </w:rPr>
      </w:pPr>
      <w:r>
        <w:rPr>
          <w:sz w:val="28"/>
          <w:szCs w:val="24"/>
        </w:rPr>
        <w:t xml:space="preserve">- Tham gia đầy đủ các buổi tuyên truyền về các </w:t>
      </w:r>
      <w:r w:rsidRPr="00FF3AD9">
        <w:rPr>
          <w:sz w:val="28"/>
          <w:szCs w:val="24"/>
        </w:rPr>
        <w:t>Quy định 114-QĐ/TW, 117-QĐ/TW, 131- QĐ/TW, 132-QĐ/TW của Bộ Chính trị và Quy định 1308-QĐ/TU, Chỉ thị 19-CT/TU của Ban Thường vụ Tỉnh ủy</w:t>
      </w:r>
      <w:r>
        <w:rPr>
          <w:sz w:val="28"/>
          <w:szCs w:val="24"/>
        </w:rPr>
        <w:t>.</w:t>
      </w:r>
    </w:p>
    <w:p w14:paraId="55311A42" w14:textId="29688B95" w:rsidR="00FF3AD9" w:rsidRDefault="00FF3AD9" w:rsidP="00FF3AD9">
      <w:pPr>
        <w:spacing w:before="120" w:after="120" w:line="240" w:lineRule="auto"/>
        <w:ind w:firstLine="720"/>
        <w:jc w:val="both"/>
        <w:rPr>
          <w:sz w:val="28"/>
          <w:szCs w:val="24"/>
        </w:rPr>
      </w:pPr>
      <w:r w:rsidRPr="00FF3AD9">
        <w:rPr>
          <w:sz w:val="28"/>
          <w:szCs w:val="24"/>
        </w:rPr>
        <w:lastRenderedPageBreak/>
        <w:t xml:space="preserve">Trên đây là </w:t>
      </w:r>
      <w:r>
        <w:rPr>
          <w:sz w:val="28"/>
          <w:szCs w:val="24"/>
        </w:rPr>
        <w:t>k</w:t>
      </w:r>
      <w:r w:rsidRPr="00FF3AD9">
        <w:rPr>
          <w:sz w:val="28"/>
          <w:szCs w:val="24"/>
        </w:rPr>
        <w:t>ế hoạch tuyên truyền Quy định 114-QĐ/TW, 117-QĐ/TW, 131- QĐ/TW, 132-QĐ/TW của Bộ Chính trị và Quy định 1308-QĐ/TU, Chỉ thị 19-CT/TU của Ban Thường vụ Tỉnh ủy</w:t>
      </w:r>
      <w:r>
        <w:rPr>
          <w:sz w:val="28"/>
          <w:szCs w:val="24"/>
        </w:rPr>
        <w:t xml:space="preserve"> của Ban Chấp hành CĐCS trường./.</w:t>
      </w:r>
    </w:p>
    <w:tbl>
      <w:tblPr>
        <w:tblW w:w="0" w:type="auto"/>
        <w:tblLook w:val="04A0" w:firstRow="1" w:lastRow="0" w:firstColumn="1" w:lastColumn="0" w:noHBand="0" w:noVBand="1"/>
      </w:tblPr>
      <w:tblGrid>
        <w:gridCol w:w="4674"/>
        <w:gridCol w:w="4681"/>
      </w:tblGrid>
      <w:tr w:rsidR="00FF3AD9" w:rsidRPr="00F02B7D" w14:paraId="5710EE26" w14:textId="77777777" w:rsidTr="00155A51">
        <w:tc>
          <w:tcPr>
            <w:tcW w:w="4674" w:type="dxa"/>
            <w:shd w:val="clear" w:color="auto" w:fill="auto"/>
          </w:tcPr>
          <w:p w14:paraId="23379705" w14:textId="77777777" w:rsidR="00FF3AD9" w:rsidRPr="00F02B7D" w:rsidRDefault="00FF3AD9" w:rsidP="00FF3AD9">
            <w:pPr>
              <w:spacing w:after="0" w:line="240" w:lineRule="auto"/>
              <w:rPr>
                <w:b/>
                <w:sz w:val="28"/>
                <w:szCs w:val="28"/>
              </w:rPr>
            </w:pPr>
            <w:r w:rsidRPr="00F02B7D">
              <w:rPr>
                <w:color w:val="000000"/>
                <w:sz w:val="28"/>
                <w:szCs w:val="28"/>
              </w:rPr>
              <w:t> </w:t>
            </w:r>
            <w:r w:rsidRPr="00F02B7D">
              <w:rPr>
                <w:b/>
                <w:i/>
              </w:rPr>
              <w:t>Nơi nhận:</w:t>
            </w:r>
            <w:r w:rsidRPr="00F02B7D">
              <w:rPr>
                <w:sz w:val="28"/>
                <w:szCs w:val="28"/>
              </w:rPr>
              <w:t xml:space="preserve">  </w:t>
            </w:r>
            <w:r w:rsidRPr="00F02B7D">
              <w:rPr>
                <w:sz w:val="28"/>
                <w:szCs w:val="28"/>
              </w:rPr>
              <w:tab/>
            </w:r>
            <w:r w:rsidRPr="00F02B7D">
              <w:rPr>
                <w:sz w:val="28"/>
                <w:szCs w:val="28"/>
              </w:rPr>
              <w:tab/>
            </w:r>
            <w:r w:rsidRPr="00F02B7D">
              <w:rPr>
                <w:sz w:val="28"/>
                <w:szCs w:val="28"/>
              </w:rPr>
              <w:tab/>
            </w:r>
            <w:r w:rsidRPr="00F02B7D">
              <w:rPr>
                <w:sz w:val="28"/>
                <w:szCs w:val="28"/>
              </w:rPr>
              <w:tab/>
            </w:r>
            <w:r w:rsidRPr="00F02B7D">
              <w:rPr>
                <w:sz w:val="28"/>
                <w:szCs w:val="28"/>
              </w:rPr>
              <w:tab/>
              <w:t xml:space="preserve">         </w:t>
            </w:r>
          </w:p>
          <w:p w14:paraId="26A95197" w14:textId="77777777" w:rsidR="00FF3AD9" w:rsidRPr="00F02B7D" w:rsidRDefault="00FF3AD9" w:rsidP="00FF3AD9">
            <w:pPr>
              <w:spacing w:after="0" w:line="240" w:lineRule="auto"/>
              <w:rPr>
                <w:sz w:val="22"/>
              </w:rPr>
            </w:pPr>
            <w:r w:rsidRPr="00F02B7D">
              <w:rPr>
                <w:sz w:val="22"/>
              </w:rPr>
              <w:t>-</w:t>
            </w:r>
            <w:r w:rsidRPr="00F02B7D">
              <w:rPr>
                <w:sz w:val="28"/>
                <w:szCs w:val="28"/>
              </w:rPr>
              <w:t xml:space="preserve"> </w:t>
            </w:r>
            <w:r w:rsidRPr="00F02B7D">
              <w:rPr>
                <w:sz w:val="22"/>
              </w:rPr>
              <w:t>BTV LĐLĐ huyện;</w:t>
            </w:r>
          </w:p>
          <w:p w14:paraId="48ABDF3A" w14:textId="77777777" w:rsidR="00FF3AD9" w:rsidRPr="00F02B7D" w:rsidRDefault="00FF3AD9" w:rsidP="00FF3AD9">
            <w:pPr>
              <w:spacing w:after="0" w:line="240" w:lineRule="auto"/>
              <w:rPr>
                <w:sz w:val="22"/>
              </w:rPr>
            </w:pPr>
            <w:r w:rsidRPr="00F02B7D">
              <w:rPr>
                <w:sz w:val="22"/>
              </w:rPr>
              <w:t>- Ban Chi uỷ;</w:t>
            </w:r>
          </w:p>
          <w:p w14:paraId="049F97F4" w14:textId="77777777" w:rsidR="00FF3AD9" w:rsidRPr="00F02B7D" w:rsidRDefault="00FF3AD9" w:rsidP="00FF3AD9">
            <w:pPr>
              <w:spacing w:after="0" w:line="240" w:lineRule="auto"/>
              <w:rPr>
                <w:bCs/>
                <w:sz w:val="22"/>
              </w:rPr>
            </w:pPr>
            <w:r w:rsidRPr="00F02B7D">
              <w:rPr>
                <w:bCs/>
                <w:sz w:val="22"/>
              </w:rPr>
              <w:t>- Ban Chấp hành;</w:t>
            </w:r>
          </w:p>
          <w:p w14:paraId="799523FC" w14:textId="77777777" w:rsidR="00FF3AD9" w:rsidRPr="00F02B7D" w:rsidRDefault="00FF3AD9" w:rsidP="00FF3AD9">
            <w:pPr>
              <w:spacing w:after="0" w:line="240" w:lineRule="auto"/>
              <w:rPr>
                <w:bCs/>
                <w:sz w:val="22"/>
              </w:rPr>
            </w:pPr>
            <w:r w:rsidRPr="00F02B7D">
              <w:rPr>
                <w:bCs/>
                <w:sz w:val="22"/>
              </w:rPr>
              <w:t>- Đoàn viên, người lao động;</w:t>
            </w:r>
          </w:p>
          <w:p w14:paraId="69926B29" w14:textId="77777777" w:rsidR="00FF3AD9" w:rsidRPr="00F02B7D" w:rsidRDefault="00FF3AD9" w:rsidP="00FF3AD9">
            <w:pPr>
              <w:spacing w:after="0" w:line="240" w:lineRule="auto"/>
              <w:rPr>
                <w:sz w:val="22"/>
              </w:rPr>
            </w:pPr>
            <w:r w:rsidRPr="00F02B7D">
              <w:rPr>
                <w:b/>
                <w:sz w:val="22"/>
              </w:rPr>
              <w:t>-</w:t>
            </w:r>
            <w:r w:rsidRPr="00F02B7D">
              <w:rPr>
                <w:sz w:val="22"/>
              </w:rPr>
              <w:t xml:space="preserve"> Lưu: CĐCS.</w:t>
            </w:r>
          </w:p>
        </w:tc>
        <w:tc>
          <w:tcPr>
            <w:tcW w:w="4681" w:type="dxa"/>
            <w:shd w:val="clear" w:color="auto" w:fill="auto"/>
          </w:tcPr>
          <w:p w14:paraId="31260466" w14:textId="77777777" w:rsidR="00FF3AD9" w:rsidRPr="00F02B7D" w:rsidRDefault="00FF3AD9" w:rsidP="00FF3AD9">
            <w:pPr>
              <w:spacing w:after="0" w:line="240" w:lineRule="auto"/>
              <w:jc w:val="center"/>
              <w:rPr>
                <w:b/>
                <w:sz w:val="28"/>
                <w:szCs w:val="28"/>
              </w:rPr>
            </w:pPr>
            <w:r w:rsidRPr="00F02B7D">
              <w:rPr>
                <w:b/>
                <w:sz w:val="28"/>
                <w:szCs w:val="28"/>
              </w:rPr>
              <w:t>TM. BAN CHẤP HÀNH</w:t>
            </w:r>
          </w:p>
          <w:p w14:paraId="1A83843D" w14:textId="77777777" w:rsidR="00FF3AD9" w:rsidRPr="00F02B7D" w:rsidRDefault="00FF3AD9" w:rsidP="00FF3AD9">
            <w:pPr>
              <w:spacing w:after="0" w:line="240" w:lineRule="auto"/>
              <w:jc w:val="center"/>
              <w:rPr>
                <w:b/>
                <w:sz w:val="28"/>
                <w:szCs w:val="28"/>
              </w:rPr>
            </w:pPr>
            <w:r w:rsidRPr="00F02B7D">
              <w:rPr>
                <w:b/>
                <w:sz w:val="28"/>
                <w:szCs w:val="28"/>
              </w:rPr>
              <w:t>CHỦ TỊCH</w:t>
            </w:r>
          </w:p>
          <w:p w14:paraId="4274E111" w14:textId="77777777" w:rsidR="00FF3AD9" w:rsidRPr="00F02B7D" w:rsidRDefault="00FF3AD9" w:rsidP="00FF3AD9">
            <w:pPr>
              <w:spacing w:after="0" w:line="240" w:lineRule="auto"/>
              <w:jc w:val="center"/>
              <w:rPr>
                <w:i/>
                <w:noProof/>
                <w:sz w:val="28"/>
                <w:szCs w:val="28"/>
              </w:rPr>
            </w:pPr>
          </w:p>
          <w:p w14:paraId="18EB18E7" w14:textId="77777777" w:rsidR="00FF3AD9" w:rsidRPr="00F02B7D" w:rsidRDefault="00FF3AD9" w:rsidP="00FF3AD9">
            <w:pPr>
              <w:spacing w:after="0" w:line="240" w:lineRule="auto"/>
              <w:jc w:val="center"/>
              <w:rPr>
                <w:b/>
                <w:i/>
                <w:noProof/>
                <w:sz w:val="28"/>
                <w:szCs w:val="28"/>
              </w:rPr>
            </w:pPr>
          </w:p>
          <w:p w14:paraId="0E271396" w14:textId="77777777" w:rsidR="00FF3AD9" w:rsidRPr="00F02B7D" w:rsidRDefault="00FF3AD9" w:rsidP="00FF3AD9">
            <w:pPr>
              <w:spacing w:after="0" w:line="240" w:lineRule="auto"/>
              <w:rPr>
                <w:b/>
                <w:i/>
                <w:noProof/>
                <w:sz w:val="28"/>
                <w:szCs w:val="28"/>
              </w:rPr>
            </w:pPr>
          </w:p>
          <w:p w14:paraId="0C2727C7" w14:textId="77777777" w:rsidR="00FF3AD9" w:rsidRPr="00F02B7D" w:rsidRDefault="00FF3AD9" w:rsidP="00FF3AD9">
            <w:pPr>
              <w:spacing w:after="0" w:line="240" w:lineRule="auto"/>
              <w:jc w:val="center"/>
              <w:rPr>
                <w:b/>
                <w:sz w:val="28"/>
                <w:szCs w:val="28"/>
              </w:rPr>
            </w:pPr>
          </w:p>
          <w:p w14:paraId="552DBF4E" w14:textId="77777777" w:rsidR="00FF3AD9" w:rsidRPr="00F02B7D" w:rsidRDefault="00FF3AD9" w:rsidP="00FF3AD9">
            <w:pPr>
              <w:spacing w:after="0" w:line="240" w:lineRule="auto"/>
              <w:jc w:val="center"/>
              <w:rPr>
                <w:b/>
                <w:sz w:val="28"/>
                <w:szCs w:val="28"/>
              </w:rPr>
            </w:pPr>
            <w:r w:rsidRPr="00F02B7D">
              <w:rPr>
                <w:b/>
                <w:sz w:val="28"/>
                <w:szCs w:val="28"/>
              </w:rPr>
              <w:t>Nguyễn Trung Giang</w:t>
            </w:r>
          </w:p>
        </w:tc>
      </w:tr>
    </w:tbl>
    <w:p w14:paraId="397A9F99" w14:textId="15D4E3E5" w:rsidR="00FF3AD9" w:rsidRPr="00FF3AD9" w:rsidRDefault="00FF3AD9" w:rsidP="00FF3AD9">
      <w:pPr>
        <w:spacing w:before="120" w:after="120" w:line="240" w:lineRule="auto"/>
        <w:ind w:firstLine="720"/>
        <w:jc w:val="both"/>
        <w:rPr>
          <w:sz w:val="28"/>
          <w:szCs w:val="24"/>
        </w:rPr>
      </w:pPr>
      <w:r>
        <w:rPr>
          <w:sz w:val="28"/>
          <w:szCs w:val="24"/>
        </w:rPr>
        <w:t xml:space="preserve"> </w:t>
      </w:r>
    </w:p>
    <w:sectPr w:rsidR="00FF3AD9" w:rsidRPr="00FF3AD9" w:rsidSect="00C662EB">
      <w:headerReference w:type="default" r:id="rId6"/>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E4F74" w14:textId="77777777" w:rsidR="00C662EB" w:rsidRDefault="00C662EB" w:rsidP="00385981">
      <w:pPr>
        <w:spacing w:after="0" w:line="240" w:lineRule="auto"/>
      </w:pPr>
      <w:r>
        <w:separator/>
      </w:r>
    </w:p>
  </w:endnote>
  <w:endnote w:type="continuationSeparator" w:id="0">
    <w:p w14:paraId="302E2643" w14:textId="77777777" w:rsidR="00C662EB" w:rsidRDefault="00C662EB" w:rsidP="0038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C89DF" w14:textId="77777777" w:rsidR="00C662EB" w:rsidRDefault="00C662EB" w:rsidP="00385981">
      <w:pPr>
        <w:spacing w:after="0" w:line="240" w:lineRule="auto"/>
      </w:pPr>
      <w:r>
        <w:separator/>
      </w:r>
    </w:p>
  </w:footnote>
  <w:footnote w:type="continuationSeparator" w:id="0">
    <w:p w14:paraId="040FF4A0" w14:textId="77777777" w:rsidR="00C662EB" w:rsidRDefault="00C662EB" w:rsidP="0038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361175"/>
      <w:docPartObj>
        <w:docPartGallery w:val="Page Numbers (Top of Page)"/>
        <w:docPartUnique/>
      </w:docPartObj>
    </w:sdtPr>
    <w:sdtEndPr>
      <w:rPr>
        <w:noProof/>
      </w:rPr>
    </w:sdtEndPr>
    <w:sdtContent>
      <w:p w14:paraId="078DAD76" w14:textId="120FCBDC" w:rsidR="00385981" w:rsidRDefault="0038598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1F8367" w14:textId="77777777" w:rsidR="00385981" w:rsidRDefault="0038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D9"/>
    <w:rsid w:val="00155A51"/>
    <w:rsid w:val="00385981"/>
    <w:rsid w:val="00447D95"/>
    <w:rsid w:val="00560D93"/>
    <w:rsid w:val="006B7A58"/>
    <w:rsid w:val="00746CD8"/>
    <w:rsid w:val="00B75CCA"/>
    <w:rsid w:val="00BC21D6"/>
    <w:rsid w:val="00C555FE"/>
    <w:rsid w:val="00C662EB"/>
    <w:rsid w:val="00E35DCC"/>
    <w:rsid w:val="00F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880B"/>
  <w15:chartTrackingRefBased/>
  <w15:docId w15:val="{0C62BB27-8A6D-42CE-BD6A-9ACE9208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81"/>
  </w:style>
  <w:style w:type="paragraph" w:styleId="Footer">
    <w:name w:val="footer"/>
    <w:basedOn w:val="Normal"/>
    <w:link w:val="FooterChar"/>
    <w:uiPriority w:val="99"/>
    <w:unhideWhenUsed/>
    <w:rsid w:val="0038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81"/>
  </w:style>
  <w:style w:type="paragraph" w:styleId="ListParagraph">
    <w:name w:val="List Paragraph"/>
    <w:basedOn w:val="Normal"/>
    <w:uiPriority w:val="34"/>
    <w:qFormat/>
    <w:rsid w:val="00155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4</cp:revision>
  <dcterms:created xsi:type="dcterms:W3CDTF">2024-04-11T06:34:00Z</dcterms:created>
  <dcterms:modified xsi:type="dcterms:W3CDTF">2024-04-11T06:48:00Z</dcterms:modified>
</cp:coreProperties>
</file>